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0AD" w:rsidRPr="005F60AD" w:rsidRDefault="005F60AD">
      <w:pPr>
        <w:pStyle w:val="ConsPlusTitle"/>
        <w:jc w:val="center"/>
        <w:outlineLvl w:val="0"/>
        <w:rPr>
          <w:rFonts w:ascii="Times New Roman" w:hAnsi="Times New Roman" w:cs="Times New Roman"/>
          <w:sz w:val="24"/>
          <w:szCs w:val="24"/>
        </w:rPr>
      </w:pPr>
      <w:r w:rsidRPr="005F60AD">
        <w:rPr>
          <w:rFonts w:ascii="Times New Roman" w:hAnsi="Times New Roman" w:cs="Times New Roman"/>
          <w:sz w:val="24"/>
          <w:szCs w:val="24"/>
        </w:rPr>
        <w:t>РОССИЙСКАЯ ФЕДЕРАЦИЯ</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КАЛУЖСКАЯ ОБЛАСТЬ</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 xml:space="preserve">ГОРОДСКАЯ </w:t>
      </w:r>
      <w:bookmarkStart w:id="0" w:name="_GoBack"/>
      <w:bookmarkEnd w:id="0"/>
      <w:r w:rsidRPr="005F60AD">
        <w:rPr>
          <w:rFonts w:ascii="Times New Roman" w:hAnsi="Times New Roman" w:cs="Times New Roman"/>
          <w:sz w:val="24"/>
          <w:szCs w:val="24"/>
        </w:rPr>
        <w:t>УПРАВА ГОРОДА КАЛУГИ</w:t>
      </w:r>
    </w:p>
    <w:p w:rsidR="005F60AD" w:rsidRPr="005F60AD" w:rsidRDefault="005F60AD">
      <w:pPr>
        <w:pStyle w:val="ConsPlusTitle"/>
        <w:jc w:val="both"/>
        <w:rPr>
          <w:rFonts w:ascii="Times New Roman" w:hAnsi="Times New Roman" w:cs="Times New Roman"/>
          <w:sz w:val="24"/>
          <w:szCs w:val="24"/>
        </w:rPr>
      </w:pP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ПОСТАНОВЛЕНИЕ</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от 16 августа 2022 г. N 307-п</w:t>
      </w:r>
    </w:p>
    <w:p w:rsidR="005F60AD" w:rsidRPr="005F60AD" w:rsidRDefault="005F60AD">
      <w:pPr>
        <w:pStyle w:val="ConsPlusTitle"/>
        <w:jc w:val="both"/>
        <w:rPr>
          <w:rFonts w:ascii="Times New Roman" w:hAnsi="Times New Roman" w:cs="Times New Roman"/>
          <w:sz w:val="24"/>
          <w:szCs w:val="24"/>
        </w:rPr>
      </w:pP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ОБ УСТАНОВЛЕНИИ ШКАЛЫ ОЦЕНКИ КРИТЕРИЕВ, ПРЕДУСМОТРЕННЫХ</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ЧАСТЬЮ 3 СТАТЬИ 24 ФЕДЕРАЛЬНОГО ЗАКОНА</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ОТ 13.07.2015 N 220-ФЗ "ОБ ОРГАНИЗАЦИИ РЕГУЛЯРНЫХ ПЕРЕВОЗОК</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ПАССАЖИРОВ И БАГАЖА АВТОМОБИЛЬНЫМ ТРАНСПОРТОМ И ГОРОДСКИМ</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НАЗЕМНЫМ ЭЛЕКТРИЧЕСКИМ ТРАНСПОРТОМ В РОССИЙСКОЙ ФЕДЕРАЦИИ</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И О ВНЕСЕНИИ ИЗМЕНЕНИЙ В ОТДЕЛЬНЫЕ ЗАКОНОДАТЕЛЬНЫЕ АКТЫ</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РОССИЙСКОЙ ФЕДЕРАЦИИ", ФОРМЫ ЗАЯВКИ НА УЧАСТИЕ В ОТКРЫТОМ</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КОНКУРСЕ И ТРЕБОВАНИЙ К СОДЕРЖАНИЮ ЗАЯВКИ НА УЧАСТИЕ</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В ОТКРЫТОМ КОНКУРСЕ (В ТОМ ЧИСЛЕ К ОПИСАНИЮ ПРЕДЛОЖЕНИЯ</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УЧАСТНИКА ОТКРЫТОГО КОНКУРСА)</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В целях создания условий для предоставления транспортных услуг населению, реализации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подпунктом 7 пункта 1 статьи 16 Федерального закона от 06.10.2003 N 131-ФЗ "Об общих принципах организации местного самоуправления в Российской Федерации", пунктом 13 части 1 статьи 38 Устава муниципального образования "Город Калуга"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ПОСТАНОВЛЯЮ:</w:t>
      </w: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1. Установить шкалу оценки критериев, предусмотренных частью 3 статьи 24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(приложение 1).</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2. Установить форму заявки на участие в открытом конкурсе (приложение 2).</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3. Установить требования к содержанию заявки на участие в открытом конкурсе (в том числе к описанию предложения участника открытого конкурса) (приложение 3).</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4. Настоящее Постановление вступает в силу с момента его официального обнародования и подлежит официальному опубликованию.</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5. Признать утратившим силу постановление Городской Управы г. Калуги от 22.04.2016 N 124-п "Об утверждении Положения о порядке проведения открытого конкурса на право осуществления перевозок по муниципальному маршруту регулярных перевозок на территории муниципального образования "Город Калуга" (вместе с "Формой заявки на участие в открытом конкурсе", "Формой справки об участнике").</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6. Контроль за исполнением настоящего Постановления возложить на управление городского хозяйства города Калуги.</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Городской Голова города Калуги</w:t>
      </w:r>
    </w:p>
    <w:p w:rsidR="005F60AD" w:rsidRPr="005F60AD" w:rsidRDefault="005F60AD">
      <w:pPr>
        <w:pStyle w:val="ConsPlusNormal"/>
        <w:jc w:val="right"/>
        <w:rPr>
          <w:rFonts w:ascii="Times New Roman" w:hAnsi="Times New Roman" w:cs="Times New Roman"/>
          <w:sz w:val="24"/>
          <w:szCs w:val="24"/>
        </w:rPr>
      </w:pPr>
      <w:proofErr w:type="spellStart"/>
      <w:r w:rsidRPr="005F60AD">
        <w:rPr>
          <w:rFonts w:ascii="Times New Roman" w:hAnsi="Times New Roman" w:cs="Times New Roman"/>
          <w:sz w:val="24"/>
          <w:szCs w:val="24"/>
        </w:rPr>
        <w:t>Д.А.Денисов</w:t>
      </w:r>
      <w:proofErr w:type="spellEnd"/>
    </w:p>
    <w:p w:rsidR="005F60AD" w:rsidRPr="005F60AD" w:rsidRDefault="005F60AD">
      <w:pPr>
        <w:pStyle w:val="ConsPlusNormal"/>
        <w:jc w:val="right"/>
        <w:outlineLvl w:val="0"/>
        <w:rPr>
          <w:rFonts w:ascii="Times New Roman" w:hAnsi="Times New Roman" w:cs="Times New Roman"/>
          <w:sz w:val="24"/>
          <w:szCs w:val="24"/>
        </w:rPr>
      </w:pPr>
      <w:r w:rsidRPr="005F60AD">
        <w:rPr>
          <w:rFonts w:ascii="Times New Roman" w:hAnsi="Times New Roman" w:cs="Times New Roman"/>
          <w:sz w:val="24"/>
          <w:szCs w:val="24"/>
        </w:rPr>
        <w:lastRenderedPageBreak/>
        <w:t>Приложение 1</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к Постановлению</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Городской Управы</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города Калуги</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от 16 августа 2022 г. N 307-п</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Title"/>
        <w:jc w:val="center"/>
        <w:rPr>
          <w:rFonts w:ascii="Times New Roman" w:hAnsi="Times New Roman" w:cs="Times New Roman"/>
          <w:sz w:val="24"/>
          <w:szCs w:val="24"/>
        </w:rPr>
      </w:pPr>
      <w:bookmarkStart w:id="1" w:name="P42"/>
      <w:bookmarkEnd w:id="1"/>
      <w:r w:rsidRPr="005F60AD">
        <w:rPr>
          <w:rFonts w:ascii="Times New Roman" w:hAnsi="Times New Roman" w:cs="Times New Roman"/>
          <w:sz w:val="24"/>
          <w:szCs w:val="24"/>
        </w:rPr>
        <w:t>ШКАЛА</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ОЦЕНКИ КРИТЕРИЕВ, ПРЕДУСМОТРЕННЫХ ЧАСТЬЮ 3 СТАТЬИ 24</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ФЕДЕРАЛЬНОГО ЗАКОНА ОТ 13.07.2015 N 220-ФЗ "ОБ ОРГАНИЗАЦИИ</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РЕГУЛЯРНЫХ ПЕРЕВОЗОК ПАССАЖИРОВ И БАГАЖА АВТОМОБИЛЬНЫМ</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ТРАНСПОРТОМ И ГОРОДСКИМ НАЗЕМНЫМ ЭЛЕКТРИЧЕСКИМ ТРАНСПОРТОМ</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В РОССИЙСКОЙ ФЕДЕРАЦИИ И О ВНЕСЕНИИ ИЗМЕНЕНИЙ В ОТДЕЛЬНЫЕ</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ЗАКОНОДАТЕЛЬНЫЕ АКТЫ РОССИЙСКОЙ ФЕДЕРАЦИИ"</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Оценка и сопоставление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(далее - Заявка, Маршрут) производятся по балльной системе по следующим критериям:</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Значение критерия для его балльной оценки рассчитывается по формуле:</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Кдтп</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КОЛдтп</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Кдтп</w:t>
      </w:r>
      <w:proofErr w:type="spellEnd"/>
      <w:r w:rsidRPr="005F60AD">
        <w:rPr>
          <w:rFonts w:ascii="Times New Roman" w:hAnsi="Times New Roman" w:cs="Times New Roman"/>
          <w:sz w:val="24"/>
          <w:szCs w:val="24"/>
        </w:rPr>
        <w:t xml:space="preserve"> - значение критерия;</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КОЛдтп</w:t>
      </w:r>
      <w:proofErr w:type="spellEnd"/>
      <w:r w:rsidRPr="005F60AD">
        <w:rPr>
          <w:rFonts w:ascii="Times New Roman" w:hAnsi="Times New Roman" w:cs="Times New Roman"/>
          <w:sz w:val="24"/>
          <w:szCs w:val="24"/>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(далее - ДТП), подтверждается представленной участником открытого конкурса в конкурсную комиссию, создаваемую управлением городского хозяйства города Калуги - организатором открытого конкурса (далее - управление), справкой Управления государственной инспекции безопасности дорожного движения УМВД России по городу Калуге с указанием регистрационных знаков участвовавших в ДТП транспортных средств (далее - ТС), предусмотренных договорами обязательного страхования гражданской ответственности;</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 xml:space="preserve"> - среднее количество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подтверждается представленными участником открытого конкурса в управление прошитыми и заверенными подписью уполномоченного лица участника открытого конкурса и печатью участника открытого конкурса (при наличии) копиями договоров обязательного страхования гражданской ответственности, действовавшими в течение года, предшествующего дате размещения извещения.</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 xml:space="preserve">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формуле:</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noProof/>
          <w:position w:val="-26"/>
          <w:sz w:val="24"/>
          <w:szCs w:val="24"/>
        </w:rPr>
        <w:drawing>
          <wp:inline distT="0" distB="0" distL="0" distR="0">
            <wp:extent cx="166624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240" cy="471805"/>
                    </a:xfrm>
                    <a:prstGeom prst="rect">
                      <a:avLst/>
                    </a:prstGeom>
                    <a:noFill/>
                    <a:ln>
                      <a:noFill/>
                    </a:ln>
                  </pic:spPr>
                </pic:pic>
              </a:graphicData>
            </a:graphic>
          </wp:inline>
        </w:drawing>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ДНi</w:t>
      </w:r>
      <w:proofErr w:type="spellEnd"/>
      <w:r w:rsidRPr="005F60AD">
        <w:rPr>
          <w:rFonts w:ascii="Times New Roman" w:hAnsi="Times New Roman" w:cs="Times New Roman"/>
          <w:sz w:val="24"/>
          <w:szCs w:val="24"/>
        </w:rPr>
        <w:t xml:space="preserve"> - количество в течение года, предшествующего дате размещения извещения, дней действия i-</w:t>
      </w:r>
      <w:proofErr w:type="spellStart"/>
      <w:r w:rsidRPr="005F60AD">
        <w:rPr>
          <w:rFonts w:ascii="Times New Roman" w:hAnsi="Times New Roman" w:cs="Times New Roman"/>
          <w:sz w:val="24"/>
          <w:szCs w:val="24"/>
        </w:rPr>
        <w:t>го</w:t>
      </w:r>
      <w:proofErr w:type="spellEnd"/>
      <w:r w:rsidRPr="005F60AD">
        <w:rPr>
          <w:rFonts w:ascii="Times New Roman" w:hAnsi="Times New Roman" w:cs="Times New Roman"/>
          <w:sz w:val="24"/>
          <w:szCs w:val="24"/>
        </w:rPr>
        <w:t xml:space="preserve"> договора обязательного страхования гражданской ответственности в отношении указанных в заявке на участие в открытом конкурсе транспортных средств;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n - количество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ДНт</w:t>
      </w:r>
      <w:proofErr w:type="spellEnd"/>
      <w:r w:rsidRPr="005F60AD">
        <w:rPr>
          <w:rFonts w:ascii="Times New Roman" w:hAnsi="Times New Roman" w:cs="Times New Roman"/>
          <w:sz w:val="24"/>
          <w:szCs w:val="24"/>
        </w:rPr>
        <w:t xml:space="preserve"> - количество дней в соответствующем году (365 дней или 366 дней).</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участников договора простого товарищества значения </w:t>
      </w:r>
      <w:proofErr w:type="spellStart"/>
      <w:r w:rsidRPr="005F60AD">
        <w:rPr>
          <w:rFonts w:ascii="Times New Roman" w:hAnsi="Times New Roman" w:cs="Times New Roman"/>
          <w:sz w:val="24"/>
          <w:szCs w:val="24"/>
        </w:rPr>
        <w:t>КОЛдтп</w:t>
      </w:r>
      <w:proofErr w:type="spellEnd"/>
      <w:r w:rsidRPr="005F60AD">
        <w:rPr>
          <w:rFonts w:ascii="Times New Roman" w:hAnsi="Times New Roman" w:cs="Times New Roman"/>
          <w:sz w:val="24"/>
          <w:szCs w:val="24"/>
        </w:rPr>
        <w:t xml:space="preserve"> и </w:t>
      </w: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 xml:space="preserve"> суммируются по всем участникам договора простого товарищества.</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0"/>
      </w:tblGrid>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N п/п</w:t>
            </w:r>
          </w:p>
        </w:tc>
        <w:tc>
          <w:tcPr>
            <w:tcW w:w="4592"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Критерии</w:t>
            </w:r>
          </w:p>
        </w:tc>
        <w:tc>
          <w:tcPr>
            <w:tcW w:w="3005"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Показатели</w:t>
            </w:r>
          </w:p>
        </w:tc>
        <w:tc>
          <w:tcPr>
            <w:tcW w:w="900"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Балл</w:t>
            </w:r>
          </w:p>
        </w:tc>
      </w:tr>
      <w:tr w:rsidR="005F60AD" w:rsidRPr="005F60AD">
        <w:tc>
          <w:tcPr>
            <w:tcW w:w="567"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1</w:t>
            </w:r>
          </w:p>
        </w:tc>
        <w:tc>
          <w:tcPr>
            <w:tcW w:w="4592"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в расчете на среднее количество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roofErr w:type="spellStart"/>
            <w:r w:rsidRPr="005F60AD">
              <w:rPr>
                <w:rFonts w:ascii="Times New Roman" w:hAnsi="Times New Roman" w:cs="Times New Roman"/>
                <w:sz w:val="24"/>
                <w:szCs w:val="24"/>
              </w:rPr>
              <w:t>Кдтп</w:t>
            </w:r>
            <w:proofErr w:type="spellEnd"/>
            <w:r w:rsidRPr="005F60AD">
              <w:rPr>
                <w:rFonts w:ascii="Times New Roman" w:hAnsi="Times New Roman" w:cs="Times New Roman"/>
                <w:sz w:val="24"/>
                <w:szCs w:val="24"/>
              </w:rPr>
              <w:t>)</w:t>
            </w:r>
          </w:p>
        </w:tc>
        <w:tc>
          <w:tcPr>
            <w:tcW w:w="3005" w:type="dxa"/>
          </w:tcPr>
          <w:p w:rsidR="005F60AD" w:rsidRPr="005F60AD" w:rsidRDefault="005F60AD">
            <w:pPr>
              <w:pStyle w:val="ConsPlusNormal"/>
              <w:rPr>
                <w:rFonts w:ascii="Times New Roman" w:hAnsi="Times New Roman" w:cs="Times New Roman"/>
                <w:sz w:val="24"/>
                <w:szCs w:val="24"/>
              </w:rPr>
            </w:pPr>
            <w:proofErr w:type="spellStart"/>
            <w:r w:rsidRPr="005F60AD">
              <w:rPr>
                <w:rFonts w:ascii="Times New Roman" w:hAnsi="Times New Roman" w:cs="Times New Roman"/>
                <w:sz w:val="24"/>
                <w:szCs w:val="24"/>
              </w:rPr>
              <w:t>Кдтп</w:t>
            </w:r>
            <w:proofErr w:type="spellEnd"/>
            <w:r w:rsidRPr="005F60AD">
              <w:rPr>
                <w:rFonts w:ascii="Times New Roman" w:hAnsi="Times New Roman" w:cs="Times New Roman"/>
                <w:sz w:val="24"/>
                <w:szCs w:val="24"/>
              </w:rPr>
              <w:t xml:space="preserve"> = 0 и </w:t>
            </w:r>
            <w:proofErr w:type="spellStart"/>
            <w:proofErr w:type="gram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 xml:space="preserve"> &gt;</w:t>
            </w:r>
            <w:proofErr w:type="gramEnd"/>
            <w:r w:rsidRPr="005F60AD">
              <w:rPr>
                <w:rFonts w:ascii="Times New Roman" w:hAnsi="Times New Roman" w:cs="Times New Roman"/>
                <w:sz w:val="24"/>
                <w:szCs w:val="24"/>
              </w:rPr>
              <w:t xml:space="preserve"> 1</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proofErr w:type="spellStart"/>
            <w:r w:rsidRPr="005F60AD">
              <w:rPr>
                <w:rFonts w:ascii="Times New Roman" w:hAnsi="Times New Roman" w:cs="Times New Roman"/>
                <w:sz w:val="24"/>
                <w:szCs w:val="24"/>
              </w:rPr>
              <w:t>Кдтп</w:t>
            </w:r>
            <w:proofErr w:type="spellEnd"/>
            <w:r w:rsidRPr="005F60AD">
              <w:rPr>
                <w:rFonts w:ascii="Times New Roman" w:hAnsi="Times New Roman" w:cs="Times New Roman"/>
                <w:sz w:val="24"/>
                <w:szCs w:val="24"/>
              </w:rPr>
              <w:t xml:space="preserve"> = 0 и </w:t>
            </w: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 xml:space="preserve"> </w:t>
            </w:r>
            <w:proofErr w:type="gramStart"/>
            <w:r w:rsidRPr="005F60AD">
              <w:rPr>
                <w:rFonts w:ascii="Times New Roman" w:hAnsi="Times New Roman" w:cs="Times New Roman"/>
                <w:sz w:val="24"/>
                <w:szCs w:val="24"/>
              </w:rPr>
              <w:t>&lt; или</w:t>
            </w:r>
            <w:proofErr w:type="gramEnd"/>
            <w:r w:rsidRPr="005F60AD">
              <w:rPr>
                <w:rFonts w:ascii="Times New Roman" w:hAnsi="Times New Roman" w:cs="Times New Roman"/>
                <w:sz w:val="24"/>
                <w:szCs w:val="24"/>
              </w:rPr>
              <w:t xml:space="preserve"> = 1</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proofErr w:type="spellStart"/>
            <w:proofErr w:type="gramStart"/>
            <w:r w:rsidRPr="005F60AD">
              <w:rPr>
                <w:rFonts w:ascii="Times New Roman" w:hAnsi="Times New Roman" w:cs="Times New Roman"/>
                <w:sz w:val="24"/>
                <w:szCs w:val="24"/>
              </w:rPr>
              <w:t>Кдтп</w:t>
            </w:r>
            <w:proofErr w:type="spellEnd"/>
            <w:r w:rsidRPr="005F60AD">
              <w:rPr>
                <w:rFonts w:ascii="Times New Roman" w:hAnsi="Times New Roman" w:cs="Times New Roman"/>
                <w:sz w:val="24"/>
                <w:szCs w:val="24"/>
              </w:rPr>
              <w:t xml:space="preserve"> &gt;</w:t>
            </w:r>
            <w:proofErr w:type="gramEnd"/>
            <w:r w:rsidRPr="005F60AD">
              <w:rPr>
                <w:rFonts w:ascii="Times New Roman" w:hAnsi="Times New Roman" w:cs="Times New Roman"/>
                <w:sz w:val="24"/>
                <w:szCs w:val="24"/>
              </w:rPr>
              <w:t xml:space="preserve"> 0</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2. Опыт осуществления регулярных перевозок участником открытого конкурса,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Калужской области или органами местного самоуправления Калужской области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Калужской области, муниципальными нормативными правовыми актами.</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0"/>
      </w:tblGrid>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N п/п</w:t>
            </w:r>
          </w:p>
        </w:tc>
        <w:tc>
          <w:tcPr>
            <w:tcW w:w="4592"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Критерии</w:t>
            </w:r>
          </w:p>
        </w:tc>
        <w:tc>
          <w:tcPr>
            <w:tcW w:w="3005"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Показатели</w:t>
            </w:r>
          </w:p>
        </w:tc>
        <w:tc>
          <w:tcPr>
            <w:tcW w:w="900"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Балл</w:t>
            </w:r>
          </w:p>
        </w:tc>
      </w:tr>
      <w:tr w:rsidR="005F60AD" w:rsidRPr="005F60AD">
        <w:tc>
          <w:tcPr>
            <w:tcW w:w="567"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2</w:t>
            </w:r>
          </w:p>
        </w:tc>
        <w:tc>
          <w:tcPr>
            <w:tcW w:w="4592"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Опыт осуществления регулярных перевозок участником открытого конкурса,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Калужской области или органами местного самоуправления Калужской области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Калужской области, муниципальными нормативными правовыми актами</w:t>
            </w: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Копт:</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менее 1 года</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от 1 года до 3 лет</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от 3 лет до 5 лет</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от 5 лет до 10 лет</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17</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свыше 10 лет</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20</w:t>
            </w: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3. Влияющие на качество перевозок характеристики ТС, предлагаемых участником открытого конкурса для осуществления регулярных перевозок (</w:t>
      </w:r>
      <w:proofErr w:type="spellStart"/>
      <w:r w:rsidRPr="005F60AD">
        <w:rPr>
          <w:rFonts w:ascii="Times New Roman" w:hAnsi="Times New Roman" w:cs="Times New Roman"/>
          <w:sz w:val="24"/>
          <w:szCs w:val="24"/>
        </w:rPr>
        <w:t>Кхтс</w:t>
      </w:r>
      <w:proofErr w:type="spellEnd"/>
      <w:r w:rsidRPr="005F60AD">
        <w:rPr>
          <w:rFonts w:ascii="Times New Roman" w:hAnsi="Times New Roman" w:cs="Times New Roman"/>
          <w:sz w:val="24"/>
          <w:szCs w:val="24"/>
        </w:rPr>
        <w:t>):</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кондиционера;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низкого пола;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перевозок пассажиров с ограниченными возможностями передвижения и иных маломобильных групп населения, пассажиров с детскими колясками;</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оснащение абонентскими телематическими терминалами, подключенными к региональной навигационно-информационной системе Калужской области (далее - РНИС);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 оснащение салона ТС системой </w:t>
      </w:r>
      <w:proofErr w:type="spellStart"/>
      <w:r w:rsidRPr="005F60AD">
        <w:rPr>
          <w:rFonts w:ascii="Times New Roman" w:hAnsi="Times New Roman" w:cs="Times New Roman"/>
          <w:sz w:val="24"/>
          <w:szCs w:val="24"/>
        </w:rPr>
        <w:t>видеорегистрации</w:t>
      </w:r>
      <w:proofErr w:type="spellEnd"/>
      <w:r w:rsidRPr="005F60AD">
        <w:rPr>
          <w:rFonts w:ascii="Times New Roman" w:hAnsi="Times New Roman" w:cs="Times New Roman"/>
          <w:sz w:val="24"/>
          <w:szCs w:val="24"/>
        </w:rPr>
        <w:t>;</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багажного отделения;</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класс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экологическая характеристика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обновление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электронного информационного табло;</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системы контроля температуры воздуха в салоне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системы безналичной оплаты проезда;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использования газомоторного топлива.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Значение критерия для его балльной оценки рассчитывается как среднеарифметическое значение в баллах на 1 единицу предлагаемых участником открытого конкурса для осуществления регулярных перевозок ТС основного фонда, работающих в сутки на Маршруте согласно расписанию отправления ТС, и подменного фонда, используемых участником открытого конкурса в целях выполнения расписания отправления ТС для замены вышедших из эксплуатации ТС основного фонда, с учетом обязательств по обновлению ТС. Предлагаемое участником открытого конкурса количество ТС подменного фонда должно соответствовать допустимому количеству ТС, предусмотренному требованиями к осуществлению на территории муниципального образования "Город Калуга" перевозок по муниципальным маршрутам регулярных перевозок по нерегулируемым тарифам.</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осуществления расчетов </w:t>
      </w:r>
      <w:proofErr w:type="spellStart"/>
      <w:r w:rsidRPr="005F60AD">
        <w:rPr>
          <w:rFonts w:ascii="Times New Roman" w:hAnsi="Times New Roman" w:cs="Times New Roman"/>
          <w:sz w:val="24"/>
          <w:szCs w:val="24"/>
        </w:rPr>
        <w:t>Кхтс</w:t>
      </w:r>
      <w:proofErr w:type="spellEnd"/>
      <w:r w:rsidRPr="005F60AD">
        <w:rPr>
          <w:rFonts w:ascii="Times New Roman" w:hAnsi="Times New Roman" w:cs="Times New Roman"/>
          <w:sz w:val="24"/>
          <w:szCs w:val="24"/>
        </w:rPr>
        <w:t xml:space="preserve"> определяется по формуле:</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Кхтс</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Кхтсо</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Кхтсп</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Кобн</w:t>
      </w:r>
      <w:proofErr w:type="spellEnd"/>
      <w:r w:rsidRPr="005F60AD">
        <w:rPr>
          <w:rFonts w:ascii="Times New Roman" w:hAnsi="Times New Roman" w:cs="Times New Roman"/>
          <w:sz w:val="24"/>
          <w:szCs w:val="24"/>
        </w:rPr>
        <w:t>,</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Кхтс</w:t>
      </w:r>
      <w:proofErr w:type="spellEnd"/>
      <w:r w:rsidRPr="005F60AD">
        <w:rPr>
          <w:rFonts w:ascii="Times New Roman" w:hAnsi="Times New Roman" w:cs="Times New Roman"/>
          <w:sz w:val="24"/>
          <w:szCs w:val="24"/>
        </w:rPr>
        <w:t xml:space="preserve"> - значение критерия;</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Кхтсо</w:t>
      </w:r>
      <w:proofErr w:type="spellEnd"/>
      <w:r w:rsidRPr="005F60AD">
        <w:rPr>
          <w:rFonts w:ascii="Times New Roman" w:hAnsi="Times New Roman" w:cs="Times New Roman"/>
          <w:sz w:val="24"/>
          <w:szCs w:val="24"/>
        </w:rPr>
        <w:t xml:space="preserve"> - сумма баллов по всем ТС основного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Кхтсп</w:t>
      </w:r>
      <w:proofErr w:type="spellEnd"/>
      <w:r w:rsidRPr="005F60AD">
        <w:rPr>
          <w:rFonts w:ascii="Times New Roman" w:hAnsi="Times New Roman" w:cs="Times New Roman"/>
          <w:sz w:val="24"/>
          <w:szCs w:val="24"/>
        </w:rPr>
        <w:t xml:space="preserve"> - сумма баллов по всем ТС подменного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Кобн</w:t>
      </w:r>
      <w:proofErr w:type="spellEnd"/>
      <w:r w:rsidRPr="005F60AD">
        <w:rPr>
          <w:rFonts w:ascii="Times New Roman" w:hAnsi="Times New Roman" w:cs="Times New Roman"/>
          <w:sz w:val="24"/>
          <w:szCs w:val="24"/>
        </w:rPr>
        <w:t xml:space="preserve"> - количество баллов за обновление ТС в период срока действия свидетельства об осуществлении перевозок по маршруту регулярных перевозок.</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осуществления расчетов </w:t>
      </w:r>
      <w:proofErr w:type="spellStart"/>
      <w:r w:rsidRPr="005F60AD">
        <w:rPr>
          <w:rFonts w:ascii="Times New Roman" w:hAnsi="Times New Roman" w:cs="Times New Roman"/>
          <w:sz w:val="24"/>
          <w:szCs w:val="24"/>
        </w:rPr>
        <w:t>Кхтсо</w:t>
      </w:r>
      <w:proofErr w:type="spellEnd"/>
      <w:r w:rsidRPr="005F60AD">
        <w:rPr>
          <w:rFonts w:ascii="Times New Roman" w:hAnsi="Times New Roman" w:cs="Times New Roman"/>
          <w:sz w:val="24"/>
          <w:szCs w:val="24"/>
        </w:rPr>
        <w:t xml:space="preserve"> и </w:t>
      </w:r>
      <w:proofErr w:type="spellStart"/>
      <w:r w:rsidRPr="005F60AD">
        <w:rPr>
          <w:rFonts w:ascii="Times New Roman" w:hAnsi="Times New Roman" w:cs="Times New Roman"/>
          <w:sz w:val="24"/>
          <w:szCs w:val="24"/>
        </w:rPr>
        <w:t>Кхтсп</w:t>
      </w:r>
      <w:proofErr w:type="spellEnd"/>
      <w:r w:rsidRPr="005F60AD">
        <w:rPr>
          <w:rFonts w:ascii="Times New Roman" w:hAnsi="Times New Roman" w:cs="Times New Roman"/>
          <w:sz w:val="24"/>
          <w:szCs w:val="24"/>
        </w:rPr>
        <w:t xml:space="preserve"> определяются по формулам:</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noProof/>
          <w:position w:val="-26"/>
          <w:sz w:val="24"/>
          <w:szCs w:val="24"/>
        </w:rPr>
        <w:drawing>
          <wp:inline distT="0" distB="0" distL="0" distR="0">
            <wp:extent cx="283972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9720" cy="471805"/>
                    </a:xfrm>
                    <a:prstGeom prst="rect">
                      <a:avLst/>
                    </a:prstGeom>
                    <a:noFill/>
                    <a:ln>
                      <a:noFill/>
                    </a:ln>
                  </pic:spPr>
                </pic:pic>
              </a:graphicData>
            </a:graphic>
          </wp:inline>
        </w:drawing>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КОЛтсоi</w:t>
      </w:r>
      <w:proofErr w:type="spellEnd"/>
      <w:r w:rsidRPr="005F60AD">
        <w:rPr>
          <w:rFonts w:ascii="Times New Roman" w:hAnsi="Times New Roman" w:cs="Times New Roman"/>
          <w:sz w:val="24"/>
          <w:szCs w:val="24"/>
        </w:rPr>
        <w:t xml:space="preserve"> - количество ТС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основного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Бi</w:t>
      </w:r>
      <w:proofErr w:type="spellEnd"/>
      <w:r w:rsidRPr="005F60AD">
        <w:rPr>
          <w:rFonts w:ascii="Times New Roman" w:hAnsi="Times New Roman" w:cs="Times New Roman"/>
          <w:sz w:val="24"/>
          <w:szCs w:val="24"/>
        </w:rPr>
        <w:t xml:space="preserve"> - количество баллов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основного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n - количество показателей для основного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КОЛтсо</w:t>
      </w:r>
      <w:proofErr w:type="spellEnd"/>
      <w:r w:rsidRPr="005F60AD">
        <w:rPr>
          <w:rFonts w:ascii="Times New Roman" w:hAnsi="Times New Roman" w:cs="Times New Roman"/>
          <w:sz w:val="24"/>
          <w:szCs w:val="24"/>
        </w:rPr>
        <w:t xml:space="preserve"> - количество ТС основного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Кф</w:t>
      </w:r>
      <w:proofErr w:type="spellEnd"/>
      <w:r w:rsidRPr="005F60AD">
        <w:rPr>
          <w:rFonts w:ascii="Times New Roman" w:hAnsi="Times New Roman" w:cs="Times New Roman"/>
          <w:sz w:val="24"/>
          <w:szCs w:val="24"/>
        </w:rPr>
        <w:t xml:space="preserve"> - поправочный коэффициент устанавливается для каждого ТС основного фонда и подменного фонда, предлагаемого участником открытого конкурса для осуществления регулярных перевозок, в зависимости от наличия у участника открытого конкурса ТС и принимается равным:</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Кф</w:t>
      </w:r>
      <w:proofErr w:type="spellEnd"/>
      <w:r w:rsidRPr="005F60AD">
        <w:rPr>
          <w:rFonts w:ascii="Times New Roman" w:hAnsi="Times New Roman" w:cs="Times New Roman"/>
          <w:sz w:val="24"/>
          <w:szCs w:val="24"/>
        </w:rPr>
        <w:t xml:space="preserve"> = 1 - наличие у участника открытого конкурса на праве собственности или на ином законном основании ТС, предлагаемого для осуществления регулярных перевозок;</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Кф</w:t>
      </w:r>
      <w:proofErr w:type="spellEnd"/>
      <w:r w:rsidRPr="005F60AD">
        <w:rPr>
          <w:rFonts w:ascii="Times New Roman" w:hAnsi="Times New Roman" w:cs="Times New Roman"/>
          <w:sz w:val="24"/>
          <w:szCs w:val="24"/>
        </w:rPr>
        <w:t xml:space="preserve"> = 0,5 - наличие письменного обязательства участника открытого конкурса по приобретению ТС, предлагаемого для осуществления регулярных перевозок.</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noProof/>
          <w:position w:val="-26"/>
          <w:sz w:val="24"/>
          <w:szCs w:val="24"/>
        </w:rPr>
        <w:drawing>
          <wp:inline distT="0" distB="0" distL="0" distR="0">
            <wp:extent cx="284988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9880" cy="471805"/>
                    </a:xfrm>
                    <a:prstGeom prst="rect">
                      <a:avLst/>
                    </a:prstGeom>
                    <a:noFill/>
                    <a:ln>
                      <a:noFill/>
                    </a:ln>
                  </pic:spPr>
                </pic:pic>
              </a:graphicData>
            </a:graphic>
          </wp:inline>
        </w:drawing>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КОЛтспi</w:t>
      </w:r>
      <w:proofErr w:type="spellEnd"/>
      <w:r w:rsidRPr="005F60AD">
        <w:rPr>
          <w:rFonts w:ascii="Times New Roman" w:hAnsi="Times New Roman" w:cs="Times New Roman"/>
          <w:sz w:val="24"/>
          <w:szCs w:val="24"/>
        </w:rPr>
        <w:t xml:space="preserve"> - количество ТС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подменного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Бi</w:t>
      </w:r>
      <w:proofErr w:type="spellEnd"/>
      <w:r w:rsidRPr="005F60AD">
        <w:rPr>
          <w:rFonts w:ascii="Times New Roman" w:hAnsi="Times New Roman" w:cs="Times New Roman"/>
          <w:sz w:val="24"/>
          <w:szCs w:val="24"/>
        </w:rPr>
        <w:t xml:space="preserve"> - количество баллов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подменного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n - количество показателей для подменного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КОЛтсп</w:t>
      </w:r>
      <w:proofErr w:type="spellEnd"/>
      <w:r w:rsidRPr="005F60AD">
        <w:rPr>
          <w:rFonts w:ascii="Times New Roman" w:hAnsi="Times New Roman" w:cs="Times New Roman"/>
          <w:sz w:val="24"/>
          <w:szCs w:val="24"/>
        </w:rPr>
        <w:t xml:space="preserve"> - количество ТС подменного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осуществления расчетов </w:t>
      </w:r>
      <w:proofErr w:type="spellStart"/>
      <w:r w:rsidRPr="005F60AD">
        <w:rPr>
          <w:rFonts w:ascii="Times New Roman" w:hAnsi="Times New Roman" w:cs="Times New Roman"/>
          <w:sz w:val="24"/>
          <w:szCs w:val="24"/>
        </w:rPr>
        <w:t>Кобн</w:t>
      </w:r>
      <w:proofErr w:type="spellEnd"/>
      <w:r w:rsidRPr="005F60AD">
        <w:rPr>
          <w:rFonts w:ascii="Times New Roman" w:hAnsi="Times New Roman" w:cs="Times New Roman"/>
          <w:sz w:val="24"/>
          <w:szCs w:val="24"/>
        </w:rPr>
        <w:t xml:space="preserve"> устанавливается:</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 Для Маршрутов, обслуживаемых четырьмя и более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в случае если участником открытого конкурса в составе заявки будут приняты обязательства по ежегодной замене не менее 25 процентов ТС, обслуживающих Маршрут, на ТС не старше одного года в течение всего срока действия свидетельства об осуществлении перевозок по маршруту регулярных перевозок, начисляется 10 баллов;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в случае если участником открытого конкурса в составе заявки будут приняты обязательства по ежегодной замене не менее 50 процентов ТС, обслуживающих Маршрут, на ТС не старше одного года в течение всего срока действия свидетельства об осуществлении перевозок по маршруту регулярных перевозок, начисляется 20 баллов;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в случае если участником открытого конкурса в составе заявки будут приняты обязательства по ежегодной замене не менее 75 процентов ТС, обслуживающих Маршрут, на ТС не старше одного года в течение всего срока действия свидетельства об осуществлении перевозок по маршруту регулярных перевозок, начисляется 30 баллов;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в случае если участником открытого конкурса в составе заявки будут приняты обязательства по ежегодной замене 100 процентов ТС, обслуживающих Маршрут, на ТС не старше одного года в течение всего срока действия свидетельства об осуществлении перевозок по маршруту регулярных перевозок, начисляется 40 баллов;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2. Для Маршрутов, обслуживаемых менее чем четырьмя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в случае если участником открытого конкурса в составе заявки будут приняты обязательства по ежегодной замене не менее 50 процентов ТС, обслуживающих Маршрут, на ТС не старше одного года в течение всего срока действия свидетельства об осуществлении перевозок по маршруту регулярных перевозок, начисляется 20 баллов;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в случае если участником открытого конкурса в составе заявки будут приняты обязательства по ежегодной замене 100 процентов ТС, обслуживающих Маршрут, на ТС не старше одного года в течение всего срока действия свидетельства об осуществлении перевозок по маршруту регулярных перевозок, начисляется 40 баллов.</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Наличие кондиционера, низкого пола, оборудования для перевозок пассажиров с ограниченными возможностями передвижения и иных маломобильных групп населения, пассажиров с детскими колясками, оснащение абонентскими телематическими терминалами, подключенными к РНИС, оснащение салона ТС системой </w:t>
      </w:r>
      <w:proofErr w:type="spellStart"/>
      <w:r w:rsidRPr="005F60AD">
        <w:rPr>
          <w:rFonts w:ascii="Times New Roman" w:hAnsi="Times New Roman" w:cs="Times New Roman"/>
          <w:sz w:val="24"/>
          <w:szCs w:val="24"/>
        </w:rPr>
        <w:t>видеорегистрации</w:t>
      </w:r>
      <w:proofErr w:type="spellEnd"/>
      <w:r w:rsidRPr="005F60AD">
        <w:rPr>
          <w:rFonts w:ascii="Times New Roman" w:hAnsi="Times New Roman" w:cs="Times New Roman"/>
          <w:sz w:val="24"/>
          <w:szCs w:val="24"/>
        </w:rPr>
        <w:t>, наличие багажного отделения, класс ТС, экологическая характеристика ТС, возможность обновления ТС, наличие электронного информационного табло, системы контроля температуры воздуха в салоне ТС, системы безналичной оплаты проезда, оборудования для использования газомоторного топлива подтверждается представленными участником открытого конкурса в управление копиями скрепленных печатью участника открытого конкурса (при наличии) и заверенных подписью уполномоченного лица участника открытого конкурса документов, в том числе паспорта ТС, акта выполненных работ по установке оборудования, договора с оператором РНИС, одобрения типа ТС, свидетельства о соответствии ТС с внесенными в его конструкцию изменениями, соответствующими требованиям безопасности, фрагментов из руководства по эксплуатации ТС, иных документов, и (или) письменными обязательствами участника открытого конкурса, скрепленными печатью (при наличии) и подписью участника открытого конкурса, по приобретению в срок не позднее шестидесяти дней со дня проведения открытого конкурса ТС, имеющих указанные характеристики, влияющие на качество перевозок, а также по обновлению ТС.</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0"/>
      </w:tblGrid>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N п/п</w:t>
            </w:r>
          </w:p>
        </w:tc>
        <w:tc>
          <w:tcPr>
            <w:tcW w:w="4592"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Критерии</w:t>
            </w:r>
          </w:p>
        </w:tc>
        <w:tc>
          <w:tcPr>
            <w:tcW w:w="3005"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Показатели</w:t>
            </w:r>
          </w:p>
        </w:tc>
        <w:tc>
          <w:tcPr>
            <w:tcW w:w="900"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Балл</w:t>
            </w:r>
          </w:p>
        </w:tc>
      </w:tr>
      <w:tr w:rsidR="005F60AD" w:rsidRPr="005F60AD">
        <w:tc>
          <w:tcPr>
            <w:tcW w:w="567"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3</w:t>
            </w:r>
          </w:p>
        </w:tc>
        <w:tc>
          <w:tcPr>
            <w:tcW w:w="4592"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Влияющие на качество перевозок характеристики ТС, предлагаемых участником открытого конкурса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оснащение абонентскими телематическими терминалами, подключенными к РНИС, оснащение салона ТС системой </w:t>
            </w:r>
            <w:proofErr w:type="spellStart"/>
            <w:r w:rsidRPr="005F60AD">
              <w:rPr>
                <w:rFonts w:ascii="Times New Roman" w:hAnsi="Times New Roman" w:cs="Times New Roman"/>
                <w:sz w:val="24"/>
                <w:szCs w:val="24"/>
              </w:rPr>
              <w:t>видеорегистрации</w:t>
            </w:r>
            <w:proofErr w:type="spellEnd"/>
            <w:r w:rsidRPr="005F60AD">
              <w:rPr>
                <w:rFonts w:ascii="Times New Roman" w:hAnsi="Times New Roman" w:cs="Times New Roman"/>
                <w:sz w:val="24"/>
                <w:szCs w:val="24"/>
              </w:rPr>
              <w:t>, наличие багажного отделения, класс ТС, экологическая характеристика ТС, обновление ТС, наличие электронного информационного табло, системы контроля температуры воздуха в салоне ТС, системы безналичной оплаты проезда, оборудования для использования газомоторного топлива</w:t>
            </w:r>
          </w:p>
        </w:tc>
        <w:tc>
          <w:tcPr>
            <w:tcW w:w="3005" w:type="dxa"/>
          </w:tcPr>
          <w:p w:rsidR="005F60AD" w:rsidRPr="005F60AD" w:rsidRDefault="005F60AD">
            <w:pPr>
              <w:pStyle w:val="ConsPlusNormal"/>
              <w:rPr>
                <w:rFonts w:ascii="Times New Roman" w:hAnsi="Times New Roman" w:cs="Times New Roman"/>
                <w:sz w:val="24"/>
                <w:szCs w:val="24"/>
              </w:rPr>
            </w:pPr>
            <w:proofErr w:type="spellStart"/>
            <w:r w:rsidRPr="005F60AD">
              <w:rPr>
                <w:rFonts w:ascii="Times New Roman" w:hAnsi="Times New Roman" w:cs="Times New Roman"/>
                <w:sz w:val="24"/>
                <w:szCs w:val="24"/>
              </w:rPr>
              <w:t>Ктс</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Ктсо</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Ктсп</w:t>
            </w:r>
            <w:proofErr w:type="spellEnd"/>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основного фонда (</w:t>
            </w:r>
            <w:proofErr w:type="spellStart"/>
            <w:r w:rsidRPr="005F60AD">
              <w:rPr>
                <w:rFonts w:ascii="Times New Roman" w:hAnsi="Times New Roman" w:cs="Times New Roman"/>
                <w:sz w:val="24"/>
                <w:szCs w:val="24"/>
              </w:rPr>
              <w:t>Ктсо</w:t>
            </w:r>
            <w:proofErr w:type="spellEnd"/>
            <w:r w:rsidRPr="005F60AD">
              <w:rPr>
                <w:rFonts w:ascii="Times New Roman" w:hAnsi="Times New Roman" w:cs="Times New Roman"/>
                <w:sz w:val="24"/>
                <w:szCs w:val="24"/>
              </w:rPr>
              <w:t>):</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кондиционера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низкого пола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перевозок пассажиров с ограниченными возможностями передвижения и иных маломобильных групп населения, пассажиров с детскими колясками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электронного информационного табло</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контроля температуры воздуха в салоне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безналичной оплаты проезда</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использования газомоторного топлива</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оснащение абонентским телематическим терминалом, подключенным к РНИС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 оснащение салона ТС системой </w:t>
            </w:r>
            <w:proofErr w:type="spellStart"/>
            <w:r w:rsidRPr="005F60AD">
              <w:rPr>
                <w:rFonts w:ascii="Times New Roman" w:hAnsi="Times New Roman" w:cs="Times New Roman"/>
                <w:sz w:val="24"/>
                <w:szCs w:val="24"/>
              </w:rPr>
              <w:t>видеорегистрации</w:t>
            </w:r>
            <w:proofErr w:type="spellEnd"/>
            <w:r w:rsidRPr="005F60AD">
              <w:rPr>
                <w:rFonts w:ascii="Times New Roman" w:hAnsi="Times New Roman" w:cs="Times New Roman"/>
                <w:sz w:val="24"/>
                <w:szCs w:val="24"/>
              </w:rPr>
              <w:t xml:space="preserve">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в ТС багажного отделения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класс ТС (на каждое ТС):</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особо малый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малый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средний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большой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особо большой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18</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экологическая характеристика ТС (на каждое ТС):</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не отвечающее экологическому показателю Евро</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Евро-1</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Евро-2</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20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Евро-3</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Евро-4</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40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выше Евро-4</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использующее в качестве моторного топлива природный газ (метан)</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подменного фонда (</w:t>
            </w:r>
            <w:proofErr w:type="spellStart"/>
            <w:r w:rsidRPr="005F60AD">
              <w:rPr>
                <w:rFonts w:ascii="Times New Roman" w:hAnsi="Times New Roman" w:cs="Times New Roman"/>
                <w:sz w:val="24"/>
                <w:szCs w:val="24"/>
              </w:rPr>
              <w:t>Ктсп</w:t>
            </w:r>
            <w:proofErr w:type="spellEnd"/>
            <w:r w:rsidRPr="005F60AD">
              <w:rPr>
                <w:rFonts w:ascii="Times New Roman" w:hAnsi="Times New Roman" w:cs="Times New Roman"/>
                <w:sz w:val="24"/>
                <w:szCs w:val="24"/>
              </w:rPr>
              <w:t>):</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кондиционера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низкого пола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перевозок пассажиров с ограниченными возможностями передвижения и иных маломобильных групп населения, пассажиров с детскими колясками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электронного информационного табло</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контроля температуры воздуха в салоне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безналичной оплаты проезда</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использования газомоторного топлива</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оснащение абонентским телематическим терминалом, подключенным к РНИС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 оснащение салона ТС системой </w:t>
            </w:r>
            <w:proofErr w:type="spellStart"/>
            <w:r w:rsidRPr="005F60AD">
              <w:rPr>
                <w:rFonts w:ascii="Times New Roman" w:hAnsi="Times New Roman" w:cs="Times New Roman"/>
                <w:sz w:val="24"/>
                <w:szCs w:val="24"/>
              </w:rPr>
              <w:t>видеорегистрации</w:t>
            </w:r>
            <w:proofErr w:type="spellEnd"/>
            <w:r w:rsidRPr="005F60AD">
              <w:rPr>
                <w:rFonts w:ascii="Times New Roman" w:hAnsi="Times New Roman" w:cs="Times New Roman"/>
                <w:sz w:val="24"/>
                <w:szCs w:val="24"/>
              </w:rPr>
              <w:t xml:space="preserve">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в ТС багажного отделения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val="restart"/>
          </w:tcPr>
          <w:p w:rsidR="005F60AD" w:rsidRPr="005F60AD" w:rsidRDefault="005F60AD">
            <w:pPr>
              <w:pStyle w:val="ConsPlusNormal"/>
              <w:rPr>
                <w:rFonts w:ascii="Times New Roman" w:hAnsi="Times New Roman" w:cs="Times New Roman"/>
                <w:sz w:val="24"/>
                <w:szCs w:val="24"/>
              </w:rPr>
            </w:pPr>
          </w:p>
        </w:tc>
        <w:tc>
          <w:tcPr>
            <w:tcW w:w="4592" w:type="dxa"/>
            <w:vMerge w:val="restart"/>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класс ТС (на каждое ТС):</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особо малый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малый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средний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большой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особо большой класс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18</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экологическая характеристика ТС (на каждое ТС):</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не отвечающее экологическому показателю Евро</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Евро-1</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Евро-2</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20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Евро-3</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Евро-4</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40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выше Евро-4</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использующее в качестве моторного топлива природный газ (метан)</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50</w:t>
            </w: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4. Максимальный срок эксплуатации ТС,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по маршруту регулярных перевозок (</w:t>
      </w:r>
      <w:proofErr w:type="spellStart"/>
      <w:r w:rsidRPr="005F60AD">
        <w:rPr>
          <w:rFonts w:ascii="Times New Roman" w:hAnsi="Times New Roman" w:cs="Times New Roman"/>
          <w:sz w:val="24"/>
          <w:szCs w:val="24"/>
        </w:rPr>
        <w:t>Ксэтс</w:t>
      </w:r>
      <w:proofErr w:type="spellEnd"/>
      <w:r w:rsidRPr="005F60AD">
        <w:rPr>
          <w:rFonts w:ascii="Times New Roman" w:hAnsi="Times New Roman" w:cs="Times New Roman"/>
          <w:sz w:val="24"/>
          <w:szCs w:val="24"/>
        </w:rPr>
        <w:t>).</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Срок эксплуатации ТС определяется на дату вскрытия Заявки в открытом конкурсе.</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Значение критерия для его балльной оценки рассчитывается как среднеарифметическое значение в баллах на 1 единицу ТС основного и подменного фондов,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по маршруту регулярных перевозок. Предлагаемое участником открытого конкурса количество ТС подменного фонда должно соответствовать допустимому количеству ТС, предусмотренному требованиями к осуществлению на территории муниципального образования "Город Калуга" перевозок по муниципальным маршрутам регулярных перевозок по нерегулируемым тарифам.</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осуществления расчетов </w:t>
      </w:r>
      <w:proofErr w:type="spellStart"/>
      <w:r w:rsidRPr="005F60AD">
        <w:rPr>
          <w:rFonts w:ascii="Times New Roman" w:hAnsi="Times New Roman" w:cs="Times New Roman"/>
          <w:sz w:val="24"/>
          <w:szCs w:val="24"/>
        </w:rPr>
        <w:t>Ксэтс</w:t>
      </w:r>
      <w:proofErr w:type="spellEnd"/>
      <w:r w:rsidRPr="005F60AD">
        <w:rPr>
          <w:rFonts w:ascii="Times New Roman" w:hAnsi="Times New Roman" w:cs="Times New Roman"/>
          <w:sz w:val="24"/>
          <w:szCs w:val="24"/>
        </w:rPr>
        <w:t xml:space="preserve"> определяется по формуле:</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Ксэтс</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Ксэтсо</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Ксэтсп</w:t>
      </w:r>
      <w:proofErr w:type="spellEnd"/>
      <w:r w:rsidRPr="005F60AD">
        <w:rPr>
          <w:rFonts w:ascii="Times New Roman" w:hAnsi="Times New Roman" w:cs="Times New Roman"/>
          <w:sz w:val="24"/>
          <w:szCs w:val="24"/>
        </w:rPr>
        <w:t>,</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Ксэтс</w:t>
      </w:r>
      <w:proofErr w:type="spellEnd"/>
      <w:r w:rsidRPr="005F60AD">
        <w:rPr>
          <w:rFonts w:ascii="Times New Roman" w:hAnsi="Times New Roman" w:cs="Times New Roman"/>
          <w:sz w:val="24"/>
          <w:szCs w:val="24"/>
        </w:rPr>
        <w:t xml:space="preserve"> - значение критерия;</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Ксэтсо</w:t>
      </w:r>
      <w:proofErr w:type="spellEnd"/>
      <w:r w:rsidRPr="005F60AD">
        <w:rPr>
          <w:rFonts w:ascii="Times New Roman" w:hAnsi="Times New Roman" w:cs="Times New Roman"/>
          <w:sz w:val="24"/>
          <w:szCs w:val="24"/>
        </w:rPr>
        <w:t xml:space="preserve"> - сумма баллов по всем ТС основного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Ксэтсп</w:t>
      </w:r>
      <w:proofErr w:type="spellEnd"/>
      <w:r w:rsidRPr="005F60AD">
        <w:rPr>
          <w:rFonts w:ascii="Times New Roman" w:hAnsi="Times New Roman" w:cs="Times New Roman"/>
          <w:sz w:val="24"/>
          <w:szCs w:val="24"/>
        </w:rPr>
        <w:t xml:space="preserve"> - сумма баллов по всем ТС подменного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участников договора простого товарищества значения </w:t>
      </w:r>
      <w:proofErr w:type="spellStart"/>
      <w:r w:rsidRPr="005F60AD">
        <w:rPr>
          <w:rFonts w:ascii="Times New Roman" w:hAnsi="Times New Roman" w:cs="Times New Roman"/>
          <w:sz w:val="24"/>
          <w:szCs w:val="24"/>
        </w:rPr>
        <w:t>Ксэтсо</w:t>
      </w:r>
      <w:proofErr w:type="spellEnd"/>
      <w:r w:rsidRPr="005F60AD">
        <w:rPr>
          <w:rFonts w:ascii="Times New Roman" w:hAnsi="Times New Roman" w:cs="Times New Roman"/>
          <w:sz w:val="24"/>
          <w:szCs w:val="24"/>
        </w:rPr>
        <w:t xml:space="preserve"> и </w:t>
      </w:r>
      <w:proofErr w:type="spellStart"/>
      <w:r w:rsidRPr="005F60AD">
        <w:rPr>
          <w:rFonts w:ascii="Times New Roman" w:hAnsi="Times New Roman" w:cs="Times New Roman"/>
          <w:sz w:val="24"/>
          <w:szCs w:val="24"/>
        </w:rPr>
        <w:t>Ксэтсп</w:t>
      </w:r>
      <w:proofErr w:type="spellEnd"/>
      <w:r w:rsidRPr="005F60AD">
        <w:rPr>
          <w:rFonts w:ascii="Times New Roman" w:hAnsi="Times New Roman" w:cs="Times New Roman"/>
          <w:sz w:val="24"/>
          <w:szCs w:val="24"/>
        </w:rPr>
        <w:t xml:space="preserve"> рассчитываются по каждому участнику договора простого товарищества.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Для осуществления расчетов </w:t>
      </w:r>
      <w:proofErr w:type="spellStart"/>
      <w:r w:rsidRPr="005F60AD">
        <w:rPr>
          <w:rFonts w:ascii="Times New Roman" w:hAnsi="Times New Roman" w:cs="Times New Roman"/>
          <w:sz w:val="24"/>
          <w:szCs w:val="24"/>
        </w:rPr>
        <w:t>Ксэтсо</w:t>
      </w:r>
      <w:proofErr w:type="spellEnd"/>
      <w:r w:rsidRPr="005F60AD">
        <w:rPr>
          <w:rFonts w:ascii="Times New Roman" w:hAnsi="Times New Roman" w:cs="Times New Roman"/>
          <w:sz w:val="24"/>
          <w:szCs w:val="24"/>
        </w:rPr>
        <w:t xml:space="preserve"> и </w:t>
      </w:r>
      <w:proofErr w:type="spellStart"/>
      <w:r w:rsidRPr="005F60AD">
        <w:rPr>
          <w:rFonts w:ascii="Times New Roman" w:hAnsi="Times New Roman" w:cs="Times New Roman"/>
          <w:sz w:val="24"/>
          <w:szCs w:val="24"/>
        </w:rPr>
        <w:t>Ксэтсп</w:t>
      </w:r>
      <w:proofErr w:type="spellEnd"/>
      <w:r w:rsidRPr="005F60AD">
        <w:rPr>
          <w:rFonts w:ascii="Times New Roman" w:hAnsi="Times New Roman" w:cs="Times New Roman"/>
          <w:sz w:val="24"/>
          <w:szCs w:val="24"/>
        </w:rPr>
        <w:t xml:space="preserve"> определяются по формулам:</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noProof/>
          <w:position w:val="-26"/>
          <w:sz w:val="24"/>
          <w:szCs w:val="24"/>
        </w:rPr>
        <w:drawing>
          <wp:inline distT="0" distB="0" distL="0" distR="0">
            <wp:extent cx="289179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1790" cy="471805"/>
                    </a:xfrm>
                    <a:prstGeom prst="rect">
                      <a:avLst/>
                    </a:prstGeom>
                    <a:noFill/>
                    <a:ln>
                      <a:noFill/>
                    </a:ln>
                  </pic:spPr>
                </pic:pic>
              </a:graphicData>
            </a:graphic>
          </wp:inline>
        </w:drawing>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КОЛтсоi</w:t>
      </w:r>
      <w:proofErr w:type="spellEnd"/>
      <w:r w:rsidRPr="005F60AD">
        <w:rPr>
          <w:rFonts w:ascii="Times New Roman" w:hAnsi="Times New Roman" w:cs="Times New Roman"/>
          <w:sz w:val="24"/>
          <w:szCs w:val="24"/>
        </w:rPr>
        <w:t xml:space="preserve"> - количество ТС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основного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Бi</w:t>
      </w:r>
      <w:proofErr w:type="spellEnd"/>
      <w:r w:rsidRPr="005F60AD">
        <w:rPr>
          <w:rFonts w:ascii="Times New Roman" w:hAnsi="Times New Roman" w:cs="Times New Roman"/>
          <w:sz w:val="24"/>
          <w:szCs w:val="24"/>
        </w:rPr>
        <w:t xml:space="preserve"> - количество баллов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основного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n - количество показателей для основного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КОЛтсо</w:t>
      </w:r>
      <w:proofErr w:type="spellEnd"/>
      <w:r w:rsidRPr="005F60AD">
        <w:rPr>
          <w:rFonts w:ascii="Times New Roman" w:hAnsi="Times New Roman" w:cs="Times New Roman"/>
          <w:sz w:val="24"/>
          <w:szCs w:val="24"/>
        </w:rPr>
        <w:t xml:space="preserve"> - количество ТС основного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Кф</w:t>
      </w:r>
      <w:proofErr w:type="spellEnd"/>
      <w:r w:rsidRPr="005F60AD">
        <w:rPr>
          <w:rFonts w:ascii="Times New Roman" w:hAnsi="Times New Roman" w:cs="Times New Roman"/>
          <w:sz w:val="24"/>
          <w:szCs w:val="24"/>
        </w:rPr>
        <w:t xml:space="preserve"> - поправочный коэффициент устанавливается для каждого ТС основного фонда и подменного фонда, предлагаемого участником открытого конкурса для осуществления регулярных перевозок, в зависимости от наличия у участника открытого конкурса ТС и принимается равным:</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Кф</w:t>
      </w:r>
      <w:proofErr w:type="spellEnd"/>
      <w:r w:rsidRPr="005F60AD">
        <w:rPr>
          <w:rFonts w:ascii="Times New Roman" w:hAnsi="Times New Roman" w:cs="Times New Roman"/>
          <w:sz w:val="24"/>
          <w:szCs w:val="24"/>
        </w:rPr>
        <w:t xml:space="preserve"> = 1 - наличие у участника открытого конкурса на праве собственности или на ином законном основании ТС, предлагаемого для осуществления регулярных перевозок;</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Кф</w:t>
      </w:r>
      <w:proofErr w:type="spellEnd"/>
      <w:r w:rsidRPr="005F60AD">
        <w:rPr>
          <w:rFonts w:ascii="Times New Roman" w:hAnsi="Times New Roman" w:cs="Times New Roman"/>
          <w:sz w:val="24"/>
          <w:szCs w:val="24"/>
        </w:rPr>
        <w:t xml:space="preserve"> = 0,5 - наличие письменного обязательства участника открытого конкурса по приобретению ТС, предлагаемого для осуществления регулярных перевозок.</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noProof/>
          <w:position w:val="-26"/>
          <w:sz w:val="24"/>
          <w:szCs w:val="24"/>
        </w:rPr>
        <w:drawing>
          <wp:inline distT="0" distB="0" distL="0" distR="0">
            <wp:extent cx="2902585"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2585" cy="471805"/>
                    </a:xfrm>
                    <a:prstGeom prst="rect">
                      <a:avLst/>
                    </a:prstGeom>
                    <a:noFill/>
                    <a:ln>
                      <a:noFill/>
                    </a:ln>
                  </pic:spPr>
                </pic:pic>
              </a:graphicData>
            </a:graphic>
          </wp:inline>
        </w:drawing>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КОЛтспi</w:t>
      </w:r>
      <w:proofErr w:type="spellEnd"/>
      <w:r w:rsidRPr="005F60AD">
        <w:rPr>
          <w:rFonts w:ascii="Times New Roman" w:hAnsi="Times New Roman" w:cs="Times New Roman"/>
          <w:sz w:val="24"/>
          <w:szCs w:val="24"/>
        </w:rPr>
        <w:t xml:space="preserve"> - количество ТС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подменного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Бi</w:t>
      </w:r>
      <w:proofErr w:type="spellEnd"/>
      <w:r w:rsidRPr="005F60AD">
        <w:rPr>
          <w:rFonts w:ascii="Times New Roman" w:hAnsi="Times New Roman" w:cs="Times New Roman"/>
          <w:sz w:val="24"/>
          <w:szCs w:val="24"/>
        </w:rPr>
        <w:t xml:space="preserve"> - количество баллов по i-</w:t>
      </w:r>
      <w:proofErr w:type="spellStart"/>
      <w:r w:rsidRPr="005F60AD">
        <w:rPr>
          <w:rFonts w:ascii="Times New Roman" w:hAnsi="Times New Roman" w:cs="Times New Roman"/>
          <w:sz w:val="24"/>
          <w:szCs w:val="24"/>
        </w:rPr>
        <w:t>му</w:t>
      </w:r>
      <w:proofErr w:type="spellEnd"/>
      <w:r w:rsidRPr="005F60AD">
        <w:rPr>
          <w:rFonts w:ascii="Times New Roman" w:hAnsi="Times New Roman" w:cs="Times New Roman"/>
          <w:sz w:val="24"/>
          <w:szCs w:val="24"/>
        </w:rPr>
        <w:t xml:space="preserve"> показателю для подменного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n - количество показателей для подменного фонда ТС;</w:t>
      </w:r>
    </w:p>
    <w:p w:rsidR="005F60AD" w:rsidRPr="005F60AD" w:rsidRDefault="005F60AD">
      <w:pPr>
        <w:pStyle w:val="ConsPlusNormal"/>
        <w:spacing w:before="220"/>
        <w:ind w:firstLine="540"/>
        <w:jc w:val="both"/>
        <w:rPr>
          <w:rFonts w:ascii="Times New Roman" w:hAnsi="Times New Roman" w:cs="Times New Roman"/>
          <w:sz w:val="24"/>
          <w:szCs w:val="24"/>
        </w:rPr>
      </w:pPr>
      <w:proofErr w:type="spellStart"/>
      <w:r w:rsidRPr="005F60AD">
        <w:rPr>
          <w:rFonts w:ascii="Times New Roman" w:hAnsi="Times New Roman" w:cs="Times New Roman"/>
          <w:sz w:val="24"/>
          <w:szCs w:val="24"/>
        </w:rPr>
        <w:t>КОЛтсп</w:t>
      </w:r>
      <w:proofErr w:type="spellEnd"/>
      <w:r w:rsidRPr="005F60AD">
        <w:rPr>
          <w:rFonts w:ascii="Times New Roman" w:hAnsi="Times New Roman" w:cs="Times New Roman"/>
          <w:sz w:val="24"/>
          <w:szCs w:val="24"/>
        </w:rPr>
        <w:t xml:space="preserve"> - количество ТС подменного фонда.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Срок эксплуатации ТС подтверждается представленными участником открытого конкурса в управление копиями скрепленных печатью участника открытого конкурса (при наличии) и заверенных подписью уполномоченного лица участника открытого конкурса документов, в том числе свидетельства о регистрации ТС, паспорта ТС, договора аренды ТС без экипажей (при наличии), или письменным обязательством участника открытого конкурса, скрепленным печатью (при наличии) и подписью участника открытого конкурса, по приобретению в срок не позднее шестидесяти дней со дня проведения открытого конкурса ТС, имеющих указанные сроки эксплуатации.</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0"/>
      </w:tblGrid>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N п/п</w:t>
            </w:r>
          </w:p>
        </w:tc>
        <w:tc>
          <w:tcPr>
            <w:tcW w:w="4592"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Критерии</w:t>
            </w:r>
          </w:p>
        </w:tc>
        <w:tc>
          <w:tcPr>
            <w:tcW w:w="3005"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Показатели</w:t>
            </w:r>
          </w:p>
        </w:tc>
        <w:tc>
          <w:tcPr>
            <w:tcW w:w="900"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Балл</w:t>
            </w:r>
          </w:p>
        </w:tc>
      </w:tr>
      <w:tr w:rsidR="005F60AD" w:rsidRPr="005F60AD">
        <w:tc>
          <w:tcPr>
            <w:tcW w:w="567"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4</w:t>
            </w:r>
          </w:p>
        </w:tc>
        <w:tc>
          <w:tcPr>
            <w:tcW w:w="4592"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Максимальный срок эксплуатации ТС,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005" w:type="dxa"/>
          </w:tcPr>
          <w:p w:rsidR="005F60AD" w:rsidRPr="005F60AD" w:rsidRDefault="005F60AD">
            <w:pPr>
              <w:pStyle w:val="ConsPlusNormal"/>
              <w:rPr>
                <w:rFonts w:ascii="Times New Roman" w:hAnsi="Times New Roman" w:cs="Times New Roman"/>
                <w:sz w:val="24"/>
                <w:szCs w:val="24"/>
              </w:rPr>
            </w:pPr>
            <w:proofErr w:type="spellStart"/>
            <w:r w:rsidRPr="005F60AD">
              <w:rPr>
                <w:rFonts w:ascii="Times New Roman" w:hAnsi="Times New Roman" w:cs="Times New Roman"/>
                <w:sz w:val="24"/>
                <w:szCs w:val="24"/>
              </w:rPr>
              <w:t>Ксэтс</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Ксэтсо</w:t>
            </w:r>
            <w:proofErr w:type="spellEnd"/>
            <w:r w:rsidRPr="005F60AD">
              <w:rPr>
                <w:rFonts w:ascii="Times New Roman" w:hAnsi="Times New Roman" w:cs="Times New Roman"/>
                <w:sz w:val="24"/>
                <w:szCs w:val="24"/>
              </w:rPr>
              <w:t xml:space="preserve"> + </w:t>
            </w:r>
            <w:proofErr w:type="spellStart"/>
            <w:r w:rsidRPr="005F60AD">
              <w:rPr>
                <w:rFonts w:ascii="Times New Roman" w:hAnsi="Times New Roman" w:cs="Times New Roman"/>
                <w:sz w:val="24"/>
                <w:szCs w:val="24"/>
              </w:rPr>
              <w:t>Ксэтсп</w:t>
            </w:r>
            <w:proofErr w:type="spellEnd"/>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основного фонда (</w:t>
            </w:r>
            <w:proofErr w:type="spellStart"/>
            <w:r w:rsidRPr="005F60AD">
              <w:rPr>
                <w:rFonts w:ascii="Times New Roman" w:hAnsi="Times New Roman" w:cs="Times New Roman"/>
                <w:sz w:val="24"/>
                <w:szCs w:val="24"/>
              </w:rPr>
              <w:t>Ксэтсо</w:t>
            </w:r>
            <w:proofErr w:type="spellEnd"/>
            <w:r w:rsidRPr="005F60AD">
              <w:rPr>
                <w:rFonts w:ascii="Times New Roman" w:hAnsi="Times New Roman" w:cs="Times New Roman"/>
                <w:sz w:val="24"/>
                <w:szCs w:val="24"/>
              </w:rPr>
              <w:t>):</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более 5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от 3 до 5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3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2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7</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1 года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подменного фонда (</w:t>
            </w:r>
            <w:proofErr w:type="spellStart"/>
            <w:r w:rsidRPr="005F60AD">
              <w:rPr>
                <w:rFonts w:ascii="Times New Roman" w:hAnsi="Times New Roman" w:cs="Times New Roman"/>
                <w:sz w:val="24"/>
                <w:szCs w:val="24"/>
              </w:rPr>
              <w:t>Ктсп</w:t>
            </w:r>
            <w:proofErr w:type="spellEnd"/>
            <w:r w:rsidRPr="005F60AD">
              <w:rPr>
                <w:rFonts w:ascii="Times New Roman" w:hAnsi="Times New Roman" w:cs="Times New Roman"/>
                <w:sz w:val="24"/>
                <w:szCs w:val="24"/>
              </w:rPr>
              <w:t>):</w:t>
            </w:r>
          </w:p>
        </w:tc>
        <w:tc>
          <w:tcPr>
            <w:tcW w:w="900"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более 5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от 3 до 5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3</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3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5</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2 лет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7</w:t>
            </w:r>
          </w:p>
        </w:tc>
      </w:tr>
      <w:tr w:rsidR="005F60AD" w:rsidRPr="005F60AD">
        <w:tc>
          <w:tcPr>
            <w:tcW w:w="567" w:type="dxa"/>
            <w:vMerge/>
          </w:tcPr>
          <w:p w:rsidR="005F60AD" w:rsidRPr="005F60AD" w:rsidRDefault="005F60AD">
            <w:pPr>
              <w:pStyle w:val="ConsPlusNormal"/>
              <w:rPr>
                <w:rFonts w:ascii="Times New Roman" w:hAnsi="Times New Roman" w:cs="Times New Roman"/>
                <w:sz w:val="24"/>
                <w:szCs w:val="24"/>
              </w:rPr>
            </w:pPr>
          </w:p>
        </w:tc>
        <w:tc>
          <w:tcPr>
            <w:tcW w:w="4592" w:type="dxa"/>
            <w:vMerge/>
          </w:tcPr>
          <w:p w:rsidR="005F60AD" w:rsidRPr="005F60AD" w:rsidRDefault="005F60AD">
            <w:pPr>
              <w:pStyle w:val="ConsPlusNormal"/>
              <w:rPr>
                <w:rFonts w:ascii="Times New Roman" w:hAnsi="Times New Roman" w:cs="Times New Roman"/>
                <w:sz w:val="24"/>
                <w:szCs w:val="24"/>
              </w:rPr>
            </w:pPr>
          </w:p>
        </w:tc>
        <w:tc>
          <w:tcPr>
            <w:tcW w:w="300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1 года (на каждое ТС)</w:t>
            </w:r>
          </w:p>
        </w:tc>
        <w:tc>
          <w:tcPr>
            <w:tcW w:w="900" w:type="dxa"/>
          </w:tcPr>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10</w:t>
            </w: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right"/>
        <w:outlineLvl w:val="0"/>
        <w:rPr>
          <w:rFonts w:ascii="Times New Roman" w:hAnsi="Times New Roman" w:cs="Times New Roman"/>
          <w:sz w:val="24"/>
          <w:szCs w:val="24"/>
        </w:rPr>
      </w:pPr>
      <w:r w:rsidRPr="005F60AD">
        <w:rPr>
          <w:rFonts w:ascii="Times New Roman" w:hAnsi="Times New Roman" w:cs="Times New Roman"/>
          <w:sz w:val="24"/>
          <w:szCs w:val="24"/>
        </w:rPr>
        <w:t>Приложение 2</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к Постановлению</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Городской Управы</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города Калуги</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от 16 августа 2022 г. N 307-п</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Форма заявки</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 участие в открытом конкурсе на право получения</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свидетельства об осуществлении перевозок по одному или</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нескольким муниципальным маршрутам регулярных перевозок</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В комиссию по проведению открытого</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конкурса на право получения</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свидетельства об осуществлении</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перевозок по одному или нескольким</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муниципальным маршрутам</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регулярных перевозок</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bookmarkStart w:id="2" w:name="P351"/>
      <w:bookmarkEnd w:id="2"/>
      <w:r w:rsidRPr="005F60AD">
        <w:rPr>
          <w:rFonts w:ascii="Times New Roman" w:hAnsi="Times New Roman" w:cs="Times New Roman"/>
          <w:sz w:val="24"/>
          <w:szCs w:val="24"/>
        </w:rPr>
        <w:t xml:space="preserve">                                  Заявка</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 участие в открытом конкурсе на право получения</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свидетельства об осуществлении перевозок по одному</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или нескольким межмуниципальным маршрутам</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регулярных перевозок</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___________________________________________________________________________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(наименование участника открытого конкурса)</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в лице ____________________________________________________________________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(наименование должности, Ф.И.О. руководителя, уполномоченного лица -</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для юридического лица)</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сообщает о согласии участвовать в открытом конкурсе.</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1.   Согласен   </w:t>
      </w:r>
      <w:proofErr w:type="gramStart"/>
      <w:r w:rsidRPr="005F60AD">
        <w:rPr>
          <w:rFonts w:ascii="Times New Roman" w:hAnsi="Times New Roman" w:cs="Times New Roman"/>
          <w:sz w:val="24"/>
          <w:szCs w:val="24"/>
        </w:rPr>
        <w:t>осуществлять  перевозки</w:t>
      </w:r>
      <w:proofErr w:type="gramEnd"/>
      <w:r w:rsidRPr="005F60AD">
        <w:rPr>
          <w:rFonts w:ascii="Times New Roman" w:hAnsi="Times New Roman" w:cs="Times New Roman"/>
          <w:sz w:val="24"/>
          <w:szCs w:val="24"/>
        </w:rPr>
        <w:t xml:space="preserve">  пассажиров  по  муниципальному</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маршруту регулярных перевозок</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___________________________________________________________________________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(наименование Маршрута)</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с ______________ 20___ года на условиях, представленных в настоящей Заявке.</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(дата начала перевозок)</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1.1. Количество рейсов:</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60"/>
      </w:tblGrid>
      <w:tr w:rsidR="005F60AD" w:rsidRPr="005F60AD">
        <w:tc>
          <w:tcPr>
            <w:tcW w:w="3912"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Показатель</w:t>
            </w:r>
          </w:p>
        </w:tc>
        <w:tc>
          <w:tcPr>
            <w:tcW w:w="5160"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Предложения участника открытого конкурса (ед.)</w:t>
            </w:r>
          </w:p>
        </w:tc>
      </w:tr>
      <w:tr w:rsidR="005F60AD" w:rsidRPr="005F60AD">
        <w:tc>
          <w:tcPr>
            <w:tcW w:w="3912"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Количество рейсов в день (прямых)</w:t>
            </w:r>
          </w:p>
        </w:tc>
        <w:tc>
          <w:tcPr>
            <w:tcW w:w="5160" w:type="dxa"/>
          </w:tcPr>
          <w:p w:rsidR="005F60AD" w:rsidRPr="005F60AD" w:rsidRDefault="005F60AD">
            <w:pPr>
              <w:pStyle w:val="ConsPlusNormal"/>
              <w:rPr>
                <w:rFonts w:ascii="Times New Roman" w:hAnsi="Times New Roman" w:cs="Times New Roman"/>
                <w:sz w:val="24"/>
                <w:szCs w:val="24"/>
              </w:rPr>
            </w:pP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1.2.    Соответствие   участника   открытого   конкурса   установленным</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требованиям и условиям участия в открытом конкурсе:</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5"/>
        <w:gridCol w:w="2041"/>
        <w:gridCol w:w="3685"/>
      </w:tblGrid>
      <w:tr w:rsidR="005F60AD" w:rsidRPr="005F60AD">
        <w:tc>
          <w:tcPr>
            <w:tcW w:w="510"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N п/п</w:t>
            </w:r>
          </w:p>
        </w:tc>
        <w:tc>
          <w:tcPr>
            <w:tcW w:w="2835"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Критерии</w:t>
            </w:r>
          </w:p>
        </w:tc>
        <w:tc>
          <w:tcPr>
            <w:tcW w:w="2041"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Показатели</w:t>
            </w:r>
          </w:p>
        </w:tc>
        <w:tc>
          <w:tcPr>
            <w:tcW w:w="3685"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Предложения участника открытого конкурса</w:t>
            </w:r>
          </w:p>
        </w:tc>
      </w:tr>
      <w:tr w:rsidR="005F60AD" w:rsidRPr="005F60AD">
        <w:tc>
          <w:tcPr>
            <w:tcW w:w="510"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1</w:t>
            </w:r>
          </w:p>
        </w:tc>
        <w:tc>
          <w:tcPr>
            <w:tcW w:w="2835"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в расчете на среднее количество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Среднее количество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w:t>
            </w:r>
          </w:p>
        </w:tc>
        <w:tc>
          <w:tcPr>
            <w:tcW w:w="3685" w:type="dxa"/>
          </w:tcPr>
          <w:p w:rsidR="005F60AD" w:rsidRPr="005F60AD" w:rsidRDefault="005F60AD">
            <w:pPr>
              <w:pStyle w:val="ConsPlusNormal"/>
              <w:rPr>
                <w:rFonts w:ascii="Times New Roman" w:hAnsi="Times New Roman" w:cs="Times New Roman"/>
                <w:sz w:val="24"/>
                <w:szCs w:val="24"/>
              </w:rPr>
            </w:pPr>
            <w:proofErr w:type="spellStart"/>
            <w:r w:rsidRPr="005F60AD">
              <w:rPr>
                <w:rFonts w:ascii="Times New Roman" w:hAnsi="Times New Roman" w:cs="Times New Roman"/>
                <w:sz w:val="24"/>
                <w:szCs w:val="24"/>
              </w:rPr>
              <w:t>КОЛтс</w:t>
            </w:r>
            <w:proofErr w:type="spellEnd"/>
            <w:r w:rsidRPr="005F60AD">
              <w:rPr>
                <w:rFonts w:ascii="Times New Roman" w:hAnsi="Times New Roman" w:cs="Times New Roman"/>
                <w:sz w:val="24"/>
                <w:szCs w:val="24"/>
              </w:rPr>
              <w:t xml:space="preserve"> рассчитывается исходя</w:t>
            </w:r>
          </w:p>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формуле:</w:t>
            </w:r>
          </w:p>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noProof/>
                <w:position w:val="-26"/>
                <w:sz w:val="24"/>
                <w:szCs w:val="24"/>
              </w:rPr>
              <w:drawing>
                <wp:inline distT="0" distB="0" distL="0" distR="0">
                  <wp:extent cx="1645285"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285" cy="471805"/>
                          </a:xfrm>
                          <a:prstGeom prst="rect">
                            <a:avLst/>
                          </a:prstGeom>
                          <a:noFill/>
                          <a:ln>
                            <a:noFill/>
                          </a:ln>
                        </pic:spPr>
                      </pic:pic>
                    </a:graphicData>
                  </a:graphic>
                </wp:inline>
              </w:drawing>
            </w:r>
          </w:p>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где </w:t>
            </w:r>
            <w:proofErr w:type="spellStart"/>
            <w:r w:rsidRPr="005F60AD">
              <w:rPr>
                <w:rFonts w:ascii="Times New Roman" w:hAnsi="Times New Roman" w:cs="Times New Roman"/>
                <w:sz w:val="24"/>
                <w:szCs w:val="24"/>
              </w:rPr>
              <w:t>ДНi</w:t>
            </w:r>
            <w:proofErr w:type="spellEnd"/>
            <w:r w:rsidRPr="005F60AD">
              <w:rPr>
                <w:rFonts w:ascii="Times New Roman" w:hAnsi="Times New Roman" w:cs="Times New Roman"/>
                <w:sz w:val="24"/>
                <w:szCs w:val="24"/>
              </w:rPr>
              <w:t xml:space="preserve"> - количество в течение года, предшествующего дате размещения извещения, дней действия i-</w:t>
            </w:r>
            <w:proofErr w:type="spellStart"/>
            <w:r w:rsidRPr="005F60AD">
              <w:rPr>
                <w:rFonts w:ascii="Times New Roman" w:hAnsi="Times New Roman" w:cs="Times New Roman"/>
                <w:sz w:val="24"/>
                <w:szCs w:val="24"/>
              </w:rPr>
              <w:t>го</w:t>
            </w:r>
            <w:proofErr w:type="spellEnd"/>
            <w:r w:rsidRPr="005F60AD">
              <w:rPr>
                <w:rFonts w:ascii="Times New Roman" w:hAnsi="Times New Roman" w:cs="Times New Roman"/>
                <w:sz w:val="24"/>
                <w:szCs w:val="24"/>
              </w:rPr>
              <w:t xml:space="preserve"> договора обязательного страхования гражданской ответственности в отношении указанных в заявке на участие в открытом конкурсе транспортных средств; n - количество договоров обязательного страхования гражданской ответственности в отношении указанных в заявке на участие в открытом конкурсе транспортных средств; </w:t>
            </w:r>
            <w:proofErr w:type="spellStart"/>
            <w:r w:rsidRPr="005F60AD">
              <w:rPr>
                <w:rFonts w:ascii="Times New Roman" w:hAnsi="Times New Roman" w:cs="Times New Roman"/>
                <w:sz w:val="24"/>
                <w:szCs w:val="24"/>
              </w:rPr>
              <w:t>ДНт</w:t>
            </w:r>
            <w:proofErr w:type="spellEnd"/>
            <w:r w:rsidRPr="005F60AD">
              <w:rPr>
                <w:rFonts w:ascii="Times New Roman" w:hAnsi="Times New Roman" w:cs="Times New Roman"/>
                <w:sz w:val="24"/>
                <w:szCs w:val="24"/>
              </w:rPr>
              <w:t xml:space="preserve"> - количество дней в соответствующем году (365 дней или 366 дней)</w:t>
            </w:r>
          </w:p>
        </w:tc>
      </w:tr>
      <w:tr w:rsidR="005F60AD" w:rsidRPr="005F60AD">
        <w:tc>
          <w:tcPr>
            <w:tcW w:w="510"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2</w:t>
            </w:r>
          </w:p>
        </w:tc>
        <w:tc>
          <w:tcPr>
            <w:tcW w:w="2835"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Опыт осуществления регулярных перевозок участником открытого конкурса,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Калужской области или органами местного самоуправления Калужской области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Калужской области, муниципальными нормативными правовыми актами</w:t>
            </w:r>
          </w:p>
        </w:tc>
        <w:tc>
          <w:tcPr>
            <w:tcW w:w="2041" w:type="dxa"/>
          </w:tcPr>
          <w:p w:rsidR="005F60AD" w:rsidRPr="005F60AD" w:rsidRDefault="005F60AD">
            <w:pPr>
              <w:pStyle w:val="ConsPlusNormal"/>
              <w:rPr>
                <w:rFonts w:ascii="Times New Roman" w:hAnsi="Times New Roman" w:cs="Times New Roman"/>
                <w:sz w:val="24"/>
                <w:szCs w:val="24"/>
              </w:rPr>
            </w:pPr>
          </w:p>
        </w:tc>
        <w:tc>
          <w:tcPr>
            <w:tcW w:w="368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Указывается количество лет</w:t>
            </w: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менее 1 года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от 1 года до 3 лет</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от 3 лет до 5 лет</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от 5 лет до 10 лет</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свыше 10 лет</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3</w:t>
            </w:r>
          </w:p>
        </w:tc>
        <w:tc>
          <w:tcPr>
            <w:tcW w:w="2835"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Влияющие на качество перевозок характеристики ТС, предлагаемых участником открытого конкурса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оснащение абонентскими телематическими терминалами, подключенными к РНИС, оснащение салона ТС системой </w:t>
            </w:r>
            <w:proofErr w:type="spellStart"/>
            <w:r w:rsidRPr="005F60AD">
              <w:rPr>
                <w:rFonts w:ascii="Times New Roman" w:hAnsi="Times New Roman" w:cs="Times New Roman"/>
                <w:sz w:val="24"/>
                <w:szCs w:val="24"/>
              </w:rPr>
              <w:t>видеорегистрации</w:t>
            </w:r>
            <w:proofErr w:type="spellEnd"/>
            <w:r w:rsidRPr="005F60AD">
              <w:rPr>
                <w:rFonts w:ascii="Times New Roman" w:hAnsi="Times New Roman" w:cs="Times New Roman"/>
                <w:sz w:val="24"/>
                <w:szCs w:val="24"/>
              </w:rPr>
              <w:t>, наличие багажного отделения, класс ТС, экологическая характеристика ТС, обновление ТС, наличие электронного информационного табло, системы контроля температуры воздуха в салоне ТС, системы безналичной оплаты проезда, оборудования для использования газомоторного топлива</w:t>
            </w: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основного фонда</w:t>
            </w:r>
          </w:p>
        </w:tc>
        <w:tc>
          <w:tcPr>
            <w:tcW w:w="368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Указываются количество ТС и государственные регистрационные знаки ТС</w:t>
            </w: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кондиционера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низкого пола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перевозок пассажиров с ограниченными возможностями передвижения и иных маломобильных групп населения, пассажиров с детскими колясками</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электронного информационного табло</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контроля температуры воздуха в салоне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безналичной оплаты проезда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использования газомоторного топлива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оснащение абонентским телематическим терминалом, подключенным к РНИС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 оснащение салона ТС системой </w:t>
            </w:r>
            <w:proofErr w:type="spellStart"/>
            <w:r w:rsidRPr="005F60AD">
              <w:rPr>
                <w:rFonts w:ascii="Times New Roman" w:hAnsi="Times New Roman" w:cs="Times New Roman"/>
                <w:sz w:val="24"/>
                <w:szCs w:val="24"/>
              </w:rPr>
              <w:t>видеорегистрации</w:t>
            </w:r>
            <w:proofErr w:type="spellEnd"/>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в ТС багажного отделения</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1. Особо малый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2. Малый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3. Средний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4. Большой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5. Особо большой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экологическая характеристика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не отвечающее экологическому показателю Евро</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Евро-1</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Евро-2</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Евро-3</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Евро-4</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выше Евро-4</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использующее в качестве моторного топлива природный газ (метан)</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val="restart"/>
          </w:tcPr>
          <w:p w:rsidR="005F60AD" w:rsidRPr="005F60AD" w:rsidRDefault="005F60AD">
            <w:pPr>
              <w:pStyle w:val="ConsPlusNormal"/>
              <w:rPr>
                <w:rFonts w:ascii="Times New Roman" w:hAnsi="Times New Roman" w:cs="Times New Roman"/>
                <w:sz w:val="24"/>
                <w:szCs w:val="24"/>
              </w:rPr>
            </w:pPr>
          </w:p>
        </w:tc>
        <w:tc>
          <w:tcPr>
            <w:tcW w:w="2835" w:type="dxa"/>
            <w:vMerge w:val="restart"/>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подменного фонда</w:t>
            </w:r>
          </w:p>
        </w:tc>
        <w:tc>
          <w:tcPr>
            <w:tcW w:w="368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Указываются количество ТС и государственные регистрационные знаки ТС</w:t>
            </w: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кондиционера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низкого пола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перевозок пассажиров с ограниченными возможностями передвижения и иных маломобильных групп населения, пассажиров с детскими колясками</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электронного информационного табло</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контроля температуры воздуха в салоне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системы безналичной оплаты проезда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оборудования для использования газомоторного топлива</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оснащение абонентским телематическим терминалом, подключенным к РНИС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xml:space="preserve">- оснащение салона ТС системой </w:t>
            </w:r>
            <w:proofErr w:type="spellStart"/>
            <w:r w:rsidRPr="005F60AD">
              <w:rPr>
                <w:rFonts w:ascii="Times New Roman" w:hAnsi="Times New Roman" w:cs="Times New Roman"/>
                <w:sz w:val="24"/>
                <w:szCs w:val="24"/>
              </w:rPr>
              <w:t>видеорегистрации</w:t>
            </w:r>
            <w:proofErr w:type="spellEnd"/>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наличие в ТС багажного отделения</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особо малый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малый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средний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большой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особо большой класс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экологическая характеристика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не отвечающее экологическому показателю Евро</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Евро-1</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Евро-2</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Евро-3</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val="restart"/>
          </w:tcPr>
          <w:p w:rsidR="005F60AD" w:rsidRPr="005F60AD" w:rsidRDefault="005F60AD">
            <w:pPr>
              <w:pStyle w:val="ConsPlusNormal"/>
              <w:rPr>
                <w:rFonts w:ascii="Times New Roman" w:hAnsi="Times New Roman" w:cs="Times New Roman"/>
                <w:sz w:val="24"/>
                <w:szCs w:val="24"/>
              </w:rPr>
            </w:pPr>
          </w:p>
        </w:tc>
        <w:tc>
          <w:tcPr>
            <w:tcW w:w="2835" w:type="dxa"/>
            <w:vMerge w:val="restart"/>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Евро-4</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отвечающее экологическому показателю выше Евро-4</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ТС, использующее в качестве моторного топлива природный газ (метан)</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val="restart"/>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4</w:t>
            </w:r>
          </w:p>
        </w:tc>
        <w:tc>
          <w:tcPr>
            <w:tcW w:w="2835" w:type="dxa"/>
            <w:vMerge w:val="restart"/>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Максимальный срок эксплуатации ТС,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основного фонда</w:t>
            </w:r>
          </w:p>
        </w:tc>
        <w:tc>
          <w:tcPr>
            <w:tcW w:w="368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Указываются количество ТС и государственные регистрационные знаки ТС</w:t>
            </w: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более 5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от 3 до 5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3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2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1 года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Для ТС подменного фонда</w:t>
            </w:r>
          </w:p>
        </w:tc>
        <w:tc>
          <w:tcPr>
            <w:tcW w:w="3685"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Указываются количество ТС и государственные регистрационные знаки ТС</w:t>
            </w: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более 5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от 3 до 5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3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2 лет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10" w:type="dxa"/>
            <w:vMerge/>
          </w:tcPr>
          <w:p w:rsidR="005F60AD" w:rsidRPr="005F60AD" w:rsidRDefault="005F60AD">
            <w:pPr>
              <w:pStyle w:val="ConsPlusNormal"/>
              <w:rPr>
                <w:rFonts w:ascii="Times New Roman" w:hAnsi="Times New Roman" w:cs="Times New Roman"/>
                <w:sz w:val="24"/>
                <w:szCs w:val="24"/>
              </w:rPr>
            </w:pPr>
          </w:p>
        </w:tc>
        <w:tc>
          <w:tcPr>
            <w:tcW w:w="2835" w:type="dxa"/>
            <w:vMerge/>
          </w:tcPr>
          <w:p w:rsidR="005F60AD" w:rsidRPr="005F60AD" w:rsidRDefault="005F60AD">
            <w:pPr>
              <w:pStyle w:val="ConsPlusNormal"/>
              <w:rPr>
                <w:rFonts w:ascii="Times New Roman" w:hAnsi="Times New Roman" w:cs="Times New Roman"/>
                <w:sz w:val="24"/>
                <w:szCs w:val="24"/>
              </w:rPr>
            </w:pPr>
          </w:p>
        </w:tc>
        <w:tc>
          <w:tcPr>
            <w:tcW w:w="2041"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 срок эксплуатации до 1 года (на каждое ТС)</w:t>
            </w:r>
          </w:p>
        </w:tc>
        <w:tc>
          <w:tcPr>
            <w:tcW w:w="3685" w:type="dxa"/>
          </w:tcPr>
          <w:p w:rsidR="005F60AD" w:rsidRPr="005F60AD" w:rsidRDefault="005F60AD">
            <w:pPr>
              <w:pStyle w:val="ConsPlusNormal"/>
              <w:rPr>
                <w:rFonts w:ascii="Times New Roman" w:hAnsi="Times New Roman" w:cs="Times New Roman"/>
                <w:sz w:val="24"/>
                <w:szCs w:val="24"/>
              </w:rPr>
            </w:pP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2.   Настоящим   гарантирую   достоверность   </w:t>
      </w:r>
      <w:proofErr w:type="gramStart"/>
      <w:r w:rsidRPr="005F60AD">
        <w:rPr>
          <w:rFonts w:ascii="Times New Roman" w:hAnsi="Times New Roman" w:cs="Times New Roman"/>
          <w:sz w:val="24"/>
          <w:szCs w:val="24"/>
        </w:rPr>
        <w:t>представленной  в</w:t>
      </w:r>
      <w:proofErr w:type="gramEnd"/>
      <w:r w:rsidRPr="005F60AD">
        <w:rPr>
          <w:rFonts w:ascii="Times New Roman" w:hAnsi="Times New Roman" w:cs="Times New Roman"/>
          <w:sz w:val="24"/>
          <w:szCs w:val="24"/>
        </w:rPr>
        <w:t xml:space="preserve">  Заявке</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информации.</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3.  Юридический и фактический адреса (для юридического лица, участников</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договора   </w:t>
      </w:r>
      <w:proofErr w:type="gramStart"/>
      <w:r w:rsidRPr="005F60AD">
        <w:rPr>
          <w:rFonts w:ascii="Times New Roman" w:hAnsi="Times New Roman" w:cs="Times New Roman"/>
          <w:sz w:val="24"/>
          <w:szCs w:val="24"/>
        </w:rPr>
        <w:t>простого  товарищества</w:t>
      </w:r>
      <w:proofErr w:type="gramEnd"/>
      <w:r w:rsidRPr="005F60AD">
        <w:rPr>
          <w:rFonts w:ascii="Times New Roman" w:hAnsi="Times New Roman" w:cs="Times New Roman"/>
          <w:sz w:val="24"/>
          <w:szCs w:val="24"/>
        </w:rPr>
        <w:t>)/место  жительства  (для  индивидуального</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предпринимателя) 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телефон: _______________, факс 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адрес электронной почты: 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4.  </w:t>
      </w:r>
      <w:proofErr w:type="gramStart"/>
      <w:r w:rsidRPr="005F60AD">
        <w:rPr>
          <w:rFonts w:ascii="Times New Roman" w:hAnsi="Times New Roman" w:cs="Times New Roman"/>
          <w:sz w:val="24"/>
          <w:szCs w:val="24"/>
        </w:rPr>
        <w:t>В  случае</w:t>
      </w:r>
      <w:proofErr w:type="gramEnd"/>
      <w:r w:rsidRPr="005F60AD">
        <w:rPr>
          <w:rFonts w:ascii="Times New Roman" w:hAnsi="Times New Roman" w:cs="Times New Roman"/>
          <w:sz w:val="24"/>
          <w:szCs w:val="24"/>
        </w:rPr>
        <w:t xml:space="preserve">  предоставления  участнику  открытого  конкурса  права на</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получение   </w:t>
      </w:r>
      <w:proofErr w:type="gramStart"/>
      <w:r w:rsidRPr="005F60AD">
        <w:rPr>
          <w:rFonts w:ascii="Times New Roman" w:hAnsi="Times New Roman" w:cs="Times New Roman"/>
          <w:sz w:val="24"/>
          <w:szCs w:val="24"/>
        </w:rPr>
        <w:t>свидетельства  об</w:t>
      </w:r>
      <w:proofErr w:type="gramEnd"/>
      <w:r w:rsidRPr="005F60AD">
        <w:rPr>
          <w:rFonts w:ascii="Times New Roman" w:hAnsi="Times New Roman" w:cs="Times New Roman"/>
          <w:sz w:val="24"/>
          <w:szCs w:val="24"/>
        </w:rPr>
        <w:t xml:space="preserve">  осуществлении  перевозок  по  муниципальному</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маршруту регулярных перевозок 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(наименование Маршрута)</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настоящим   обязуюсь   подтвердить   в   </w:t>
      </w:r>
      <w:proofErr w:type="gramStart"/>
      <w:r w:rsidRPr="005F60AD">
        <w:rPr>
          <w:rFonts w:ascii="Times New Roman" w:hAnsi="Times New Roman" w:cs="Times New Roman"/>
          <w:sz w:val="24"/>
          <w:szCs w:val="24"/>
        </w:rPr>
        <w:t xml:space="preserve">сроки,   </w:t>
      </w:r>
      <w:proofErr w:type="gramEnd"/>
      <w:r w:rsidRPr="005F60AD">
        <w:rPr>
          <w:rFonts w:ascii="Times New Roman" w:hAnsi="Times New Roman" w:cs="Times New Roman"/>
          <w:sz w:val="24"/>
          <w:szCs w:val="24"/>
        </w:rPr>
        <w:t>определенные   конкурсной</w:t>
      </w:r>
    </w:p>
    <w:p w:rsidR="005F60AD" w:rsidRPr="005F60AD" w:rsidRDefault="005F60AD">
      <w:pPr>
        <w:pStyle w:val="ConsPlusNonformat"/>
        <w:jc w:val="both"/>
        <w:rPr>
          <w:rFonts w:ascii="Times New Roman" w:hAnsi="Times New Roman" w:cs="Times New Roman"/>
          <w:sz w:val="24"/>
          <w:szCs w:val="24"/>
        </w:rPr>
      </w:pPr>
      <w:proofErr w:type="gramStart"/>
      <w:r w:rsidRPr="005F60AD">
        <w:rPr>
          <w:rFonts w:ascii="Times New Roman" w:hAnsi="Times New Roman" w:cs="Times New Roman"/>
          <w:sz w:val="24"/>
          <w:szCs w:val="24"/>
        </w:rPr>
        <w:t xml:space="preserve">документацией,   </w:t>
      </w:r>
      <w:proofErr w:type="gramEnd"/>
      <w:r w:rsidRPr="005F60AD">
        <w:rPr>
          <w:rFonts w:ascii="Times New Roman" w:hAnsi="Times New Roman" w:cs="Times New Roman"/>
          <w:sz w:val="24"/>
          <w:szCs w:val="24"/>
        </w:rPr>
        <w:t>наличие  на  праве  собственности  или  на  ином  законном</w:t>
      </w:r>
    </w:p>
    <w:p w:rsidR="005F60AD" w:rsidRPr="005F60AD" w:rsidRDefault="005F60AD">
      <w:pPr>
        <w:pStyle w:val="ConsPlusNonformat"/>
        <w:jc w:val="both"/>
        <w:rPr>
          <w:rFonts w:ascii="Times New Roman" w:hAnsi="Times New Roman" w:cs="Times New Roman"/>
          <w:sz w:val="24"/>
          <w:szCs w:val="24"/>
        </w:rPr>
      </w:pPr>
      <w:proofErr w:type="gramStart"/>
      <w:r w:rsidRPr="005F60AD">
        <w:rPr>
          <w:rFonts w:ascii="Times New Roman" w:hAnsi="Times New Roman" w:cs="Times New Roman"/>
          <w:sz w:val="24"/>
          <w:szCs w:val="24"/>
        </w:rPr>
        <w:t>основании  транспортных</w:t>
      </w:r>
      <w:proofErr w:type="gramEnd"/>
      <w:r w:rsidRPr="005F60AD">
        <w:rPr>
          <w:rFonts w:ascii="Times New Roman" w:hAnsi="Times New Roman" w:cs="Times New Roman"/>
          <w:sz w:val="24"/>
          <w:szCs w:val="24"/>
        </w:rPr>
        <w:t xml:space="preserve">  средств,  предусмотренных  Заявкой  на  участие  в</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открытом конкурсе.</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5.  Настоящим обязуюсь в соответствии с Заявкой в период срока действия</w:t>
      </w:r>
    </w:p>
    <w:p w:rsidR="005F60AD" w:rsidRPr="005F60AD" w:rsidRDefault="005F60AD">
      <w:pPr>
        <w:pStyle w:val="ConsPlusNonformat"/>
        <w:jc w:val="both"/>
        <w:rPr>
          <w:rFonts w:ascii="Times New Roman" w:hAnsi="Times New Roman" w:cs="Times New Roman"/>
          <w:sz w:val="24"/>
          <w:szCs w:val="24"/>
        </w:rPr>
      </w:pPr>
      <w:proofErr w:type="gramStart"/>
      <w:r w:rsidRPr="005F60AD">
        <w:rPr>
          <w:rFonts w:ascii="Times New Roman" w:hAnsi="Times New Roman" w:cs="Times New Roman"/>
          <w:sz w:val="24"/>
          <w:szCs w:val="24"/>
        </w:rPr>
        <w:t>свидетельства  и</w:t>
      </w:r>
      <w:proofErr w:type="gramEnd"/>
      <w:r w:rsidRPr="005F60AD">
        <w:rPr>
          <w:rFonts w:ascii="Times New Roman" w:hAnsi="Times New Roman" w:cs="Times New Roman"/>
          <w:sz w:val="24"/>
          <w:szCs w:val="24"/>
        </w:rPr>
        <w:t xml:space="preserve">  не  позднее  10  дней  после  даты произведения замены ТС</w:t>
      </w:r>
    </w:p>
    <w:p w:rsidR="005F60AD" w:rsidRPr="005F60AD" w:rsidRDefault="005F60AD">
      <w:pPr>
        <w:pStyle w:val="ConsPlusNonformat"/>
        <w:jc w:val="both"/>
        <w:rPr>
          <w:rFonts w:ascii="Times New Roman" w:hAnsi="Times New Roman" w:cs="Times New Roman"/>
          <w:sz w:val="24"/>
          <w:szCs w:val="24"/>
        </w:rPr>
      </w:pPr>
      <w:proofErr w:type="gramStart"/>
      <w:r w:rsidRPr="005F60AD">
        <w:rPr>
          <w:rFonts w:ascii="Times New Roman" w:hAnsi="Times New Roman" w:cs="Times New Roman"/>
          <w:sz w:val="24"/>
          <w:szCs w:val="24"/>
        </w:rPr>
        <w:t>представить  в</w:t>
      </w:r>
      <w:proofErr w:type="gramEnd"/>
      <w:r w:rsidRPr="005F60AD">
        <w:rPr>
          <w:rFonts w:ascii="Times New Roman" w:hAnsi="Times New Roman" w:cs="Times New Roman"/>
          <w:sz w:val="24"/>
          <w:szCs w:val="24"/>
        </w:rPr>
        <w:t xml:space="preserve">  управление  копии  скрепленных  печатью участника открытого</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конкурса (при наличии) и заверенных подписью уполномоченного лица участника</w:t>
      </w:r>
    </w:p>
    <w:p w:rsidR="005F60AD" w:rsidRPr="005F60AD" w:rsidRDefault="005F60AD">
      <w:pPr>
        <w:pStyle w:val="ConsPlusNonformat"/>
        <w:jc w:val="both"/>
        <w:rPr>
          <w:rFonts w:ascii="Times New Roman" w:hAnsi="Times New Roman" w:cs="Times New Roman"/>
          <w:sz w:val="24"/>
          <w:szCs w:val="24"/>
        </w:rPr>
      </w:pPr>
      <w:proofErr w:type="gramStart"/>
      <w:r w:rsidRPr="005F60AD">
        <w:rPr>
          <w:rFonts w:ascii="Times New Roman" w:hAnsi="Times New Roman" w:cs="Times New Roman"/>
          <w:sz w:val="24"/>
          <w:szCs w:val="24"/>
        </w:rPr>
        <w:t>открытого  конкурса</w:t>
      </w:r>
      <w:proofErr w:type="gramEnd"/>
      <w:r w:rsidRPr="005F60AD">
        <w:rPr>
          <w:rFonts w:ascii="Times New Roman" w:hAnsi="Times New Roman" w:cs="Times New Roman"/>
          <w:sz w:val="24"/>
          <w:szCs w:val="24"/>
        </w:rPr>
        <w:t xml:space="preserve"> документов, в том числе свидетельства о регистрации ТС,</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паспорта ТС, договора аренды ТС без экипажей (при наличии).</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6. Корреспонденцию прошу направлять по адресу:</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___________________________________________________________________________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Участник открытого конкурса _________________________ 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М.П.                            (</w:t>
      </w:r>
      <w:proofErr w:type="gramStart"/>
      <w:r w:rsidRPr="005F60AD">
        <w:rPr>
          <w:rFonts w:ascii="Times New Roman" w:hAnsi="Times New Roman" w:cs="Times New Roman"/>
          <w:sz w:val="24"/>
          <w:szCs w:val="24"/>
        </w:rPr>
        <w:t xml:space="preserve">подпись)   </w:t>
      </w:r>
      <w:proofErr w:type="gramEnd"/>
      <w:r w:rsidRPr="005F60AD">
        <w:rPr>
          <w:rFonts w:ascii="Times New Roman" w:hAnsi="Times New Roman" w:cs="Times New Roman"/>
          <w:sz w:val="24"/>
          <w:szCs w:val="24"/>
        </w:rPr>
        <w:t xml:space="preserve">         (Ф.И.О.)</w:t>
      </w:r>
    </w:p>
    <w:p w:rsidR="005F60AD" w:rsidRPr="005F60AD" w:rsidRDefault="005F60AD">
      <w:pPr>
        <w:pStyle w:val="ConsPlusNonformat"/>
        <w:jc w:val="both"/>
        <w:rPr>
          <w:rFonts w:ascii="Times New Roman" w:hAnsi="Times New Roman" w:cs="Times New Roman"/>
          <w:sz w:val="24"/>
          <w:szCs w:val="24"/>
        </w:rPr>
      </w:pP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Опись представленных документов</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___________________________________________________________________________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(наименование участника открытого конкурса)</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___________________________________________________________________________</w:t>
      </w:r>
    </w:p>
    <w:p w:rsidR="005F60AD" w:rsidRPr="005F60AD" w:rsidRDefault="005F60AD">
      <w:pPr>
        <w:pStyle w:val="ConsPlusNonformat"/>
        <w:jc w:val="both"/>
        <w:rPr>
          <w:rFonts w:ascii="Times New Roman" w:hAnsi="Times New Roman" w:cs="Times New Roman"/>
          <w:sz w:val="24"/>
          <w:szCs w:val="24"/>
        </w:rPr>
      </w:pPr>
      <w:r w:rsidRPr="005F60AD">
        <w:rPr>
          <w:rFonts w:ascii="Times New Roman" w:hAnsi="Times New Roman" w:cs="Times New Roman"/>
          <w:sz w:val="24"/>
          <w:szCs w:val="24"/>
        </w:rPr>
        <w:t xml:space="preserve">                          (наименование Маршрута)</w:t>
      </w:r>
    </w:p>
    <w:p w:rsidR="005F60AD" w:rsidRPr="005F60AD" w:rsidRDefault="005F60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644"/>
      </w:tblGrid>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N п/п</w:t>
            </w:r>
          </w:p>
        </w:tc>
        <w:tc>
          <w:tcPr>
            <w:tcW w:w="6803"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Наименование документа</w:t>
            </w:r>
          </w:p>
        </w:tc>
        <w:tc>
          <w:tcPr>
            <w:tcW w:w="1644"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Количество листов</w:t>
            </w: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1</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Заявка на участие в открытом конкурсе</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2</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Копия лицензии на осуществление перевозки пассажиров автомобильным транспортом, оборудованным для перевозок более восьми человек</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3</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Полученная в управлении государственной инспекции безопасности дорожного движения УМВД России по города Калуге справка о наличии (с указанием количества и регистрационных знаков участвовавших в ДТП ТС) или отсутствии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(или нотариально заверенная копия такой справки)</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4</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Справка Участника открытого конкурса о среднем количестве ТС, имевшихся в распоряжении участника открытого конкурса в течение года, предшествующего дате размещения извещения, с указанием государственных регистрационных знаков транспортных средств, предусмотренных договорами обязательного страхования гражданской ответственности владельцев транспортных средств, действовавшими в течение года, предшествующего дате размещения извещения</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5</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Копии договоров обязательного страхования гражданской ответственности владельцев транспортных средств, действовавших в течение года, предшествующего дате размещения извещения</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6</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Копии государственных или муниципальных контрактов, нотариально заверенные копии свидетельств об осуществлении перевозок по маршруту регулярных перевозок, заключенных с органами исполнительной власти муниципального образования "Город Калуга" или органами местного самоуправления местного самоуправления муниципального образования "Город Калуга"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муниципального образования "Город Калуга" или муниципальными нормативными правовыми актами, подтверждающих опыт осуществления регулярных перевозок Участником открытого конкурса (при наличии)</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7</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Копии свидетельств о регистрации ТС, паспортов ТС, договоров аренды ТС без экипажей (при наличии) на каждую единицу ТС основного и подменного фондов или письменное обязательство Участника открытого конкурса по приобретению в срок не позднее шестидесяти дней со дня проведения открытого конкурса ТС, имеющих указанные в Заявке сроки эксплуатации и характеристики, влияющие на качество перевозок</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8</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Справка Участника открытого конкурса о непроведении ликвидации Участника открытого конкурса - юридического лица и об отсутствии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9</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Копии актов выполненных работ по установке оборудования, договора с оператором РНИС, одобрений типа ТС, свидетельств о соответствии ТС с внесенными в его конструкцию изменениями, соответствующими требованиям безопасности, фрагментов из руководства по эксплуатации ТС, иных документов, подтверждающих указанные в Заявке характеристики ТС, влияющие на качество перевозок</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10</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Письменное обязательство Участника открытого конкурса по обновлению ТС в соответствии с Заявкой в период срока действия свидетельства</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11</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Письменное обязательство Участника открытого конкурса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w:t>
            </w:r>
          </w:p>
        </w:tc>
        <w:tc>
          <w:tcPr>
            <w:tcW w:w="1644" w:type="dxa"/>
          </w:tcPr>
          <w:p w:rsidR="005F60AD" w:rsidRPr="005F60AD" w:rsidRDefault="005F60AD">
            <w:pPr>
              <w:pStyle w:val="ConsPlusNormal"/>
              <w:rPr>
                <w:rFonts w:ascii="Times New Roman" w:hAnsi="Times New Roman" w:cs="Times New Roman"/>
                <w:sz w:val="24"/>
                <w:szCs w:val="24"/>
              </w:rPr>
            </w:pPr>
          </w:p>
        </w:tc>
      </w:tr>
      <w:tr w:rsidR="005F60AD" w:rsidRPr="005F60AD">
        <w:tc>
          <w:tcPr>
            <w:tcW w:w="567" w:type="dxa"/>
          </w:tcPr>
          <w:p w:rsidR="005F60AD" w:rsidRPr="005F60AD" w:rsidRDefault="005F60AD">
            <w:pPr>
              <w:pStyle w:val="ConsPlusNormal"/>
              <w:jc w:val="center"/>
              <w:rPr>
                <w:rFonts w:ascii="Times New Roman" w:hAnsi="Times New Roman" w:cs="Times New Roman"/>
                <w:sz w:val="24"/>
                <w:szCs w:val="24"/>
              </w:rPr>
            </w:pPr>
            <w:r w:rsidRPr="005F60AD">
              <w:rPr>
                <w:rFonts w:ascii="Times New Roman" w:hAnsi="Times New Roman" w:cs="Times New Roman"/>
                <w:sz w:val="24"/>
                <w:szCs w:val="24"/>
              </w:rPr>
              <w:t>12</w:t>
            </w:r>
          </w:p>
        </w:tc>
        <w:tc>
          <w:tcPr>
            <w:tcW w:w="6803" w:type="dxa"/>
          </w:tcPr>
          <w:p w:rsidR="005F60AD" w:rsidRPr="005F60AD" w:rsidRDefault="005F60AD">
            <w:pPr>
              <w:pStyle w:val="ConsPlusNormal"/>
              <w:rPr>
                <w:rFonts w:ascii="Times New Roman" w:hAnsi="Times New Roman" w:cs="Times New Roman"/>
                <w:sz w:val="24"/>
                <w:szCs w:val="24"/>
              </w:rPr>
            </w:pPr>
            <w:r w:rsidRPr="005F60AD">
              <w:rPr>
                <w:rFonts w:ascii="Times New Roman" w:hAnsi="Times New Roman" w:cs="Times New Roman"/>
                <w:sz w:val="24"/>
                <w:szCs w:val="24"/>
              </w:rPr>
              <w:t>Копия договора простого товарищества в письменной форме (для участников договора простого товарищества)</w:t>
            </w:r>
          </w:p>
        </w:tc>
        <w:tc>
          <w:tcPr>
            <w:tcW w:w="1644" w:type="dxa"/>
          </w:tcPr>
          <w:p w:rsidR="005F60AD" w:rsidRPr="005F60AD" w:rsidRDefault="005F60AD">
            <w:pPr>
              <w:pStyle w:val="ConsPlusNormal"/>
              <w:rPr>
                <w:rFonts w:ascii="Times New Roman" w:hAnsi="Times New Roman" w:cs="Times New Roman"/>
                <w:sz w:val="24"/>
                <w:szCs w:val="24"/>
              </w:rPr>
            </w:pPr>
          </w:p>
        </w:tc>
      </w:tr>
    </w:tbl>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right"/>
        <w:outlineLvl w:val="0"/>
        <w:rPr>
          <w:rFonts w:ascii="Times New Roman" w:hAnsi="Times New Roman" w:cs="Times New Roman"/>
          <w:sz w:val="24"/>
          <w:szCs w:val="24"/>
        </w:rPr>
      </w:pPr>
      <w:r w:rsidRPr="005F60AD">
        <w:rPr>
          <w:rFonts w:ascii="Times New Roman" w:hAnsi="Times New Roman" w:cs="Times New Roman"/>
          <w:sz w:val="24"/>
          <w:szCs w:val="24"/>
        </w:rPr>
        <w:t>Приложение 3</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к Постановлению</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Городской Управы</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города Калуги</w:t>
      </w:r>
    </w:p>
    <w:p w:rsidR="005F60AD" w:rsidRPr="005F60AD" w:rsidRDefault="005F60AD">
      <w:pPr>
        <w:pStyle w:val="ConsPlusNormal"/>
        <w:jc w:val="right"/>
        <w:rPr>
          <w:rFonts w:ascii="Times New Roman" w:hAnsi="Times New Roman" w:cs="Times New Roman"/>
          <w:sz w:val="24"/>
          <w:szCs w:val="24"/>
        </w:rPr>
      </w:pPr>
      <w:r w:rsidRPr="005F60AD">
        <w:rPr>
          <w:rFonts w:ascii="Times New Roman" w:hAnsi="Times New Roman" w:cs="Times New Roman"/>
          <w:sz w:val="24"/>
          <w:szCs w:val="24"/>
        </w:rPr>
        <w:t>от 16 августа 2022 г. N 307-п</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Title"/>
        <w:jc w:val="center"/>
        <w:rPr>
          <w:rFonts w:ascii="Times New Roman" w:hAnsi="Times New Roman" w:cs="Times New Roman"/>
          <w:sz w:val="24"/>
          <w:szCs w:val="24"/>
        </w:rPr>
      </w:pPr>
      <w:bookmarkStart w:id="3" w:name="P626"/>
      <w:bookmarkEnd w:id="3"/>
      <w:r w:rsidRPr="005F60AD">
        <w:rPr>
          <w:rFonts w:ascii="Times New Roman" w:hAnsi="Times New Roman" w:cs="Times New Roman"/>
          <w:sz w:val="24"/>
          <w:szCs w:val="24"/>
        </w:rPr>
        <w:t>ТРЕБОВАНИЯ</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К СОДЕРЖАНИЮ ЗАЯВКИ НА УЧАСТИЕ В ОТКРЫТОМ КОНКУРСЕ</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(В ТОМ ЧИСЛЕ К ОПИСАНИЮ ПРЕДЛОЖЕНИЯ УЧАСТНИКА ОТКРЫТОГО</w:t>
      </w:r>
    </w:p>
    <w:p w:rsidR="005F60AD" w:rsidRPr="005F60AD" w:rsidRDefault="005F60AD">
      <w:pPr>
        <w:pStyle w:val="ConsPlusTitle"/>
        <w:jc w:val="center"/>
        <w:rPr>
          <w:rFonts w:ascii="Times New Roman" w:hAnsi="Times New Roman" w:cs="Times New Roman"/>
          <w:sz w:val="24"/>
          <w:szCs w:val="24"/>
        </w:rPr>
      </w:pPr>
      <w:r w:rsidRPr="005F60AD">
        <w:rPr>
          <w:rFonts w:ascii="Times New Roman" w:hAnsi="Times New Roman" w:cs="Times New Roman"/>
          <w:sz w:val="24"/>
          <w:szCs w:val="24"/>
        </w:rPr>
        <w:t>КОНКУРСА)</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ind w:firstLine="540"/>
        <w:jc w:val="both"/>
        <w:rPr>
          <w:rFonts w:ascii="Times New Roman" w:hAnsi="Times New Roman" w:cs="Times New Roman"/>
          <w:sz w:val="24"/>
          <w:szCs w:val="24"/>
        </w:rPr>
      </w:pPr>
      <w:r w:rsidRPr="005F60AD">
        <w:rPr>
          <w:rFonts w:ascii="Times New Roman" w:hAnsi="Times New Roman" w:cs="Times New Roman"/>
          <w:sz w:val="24"/>
          <w:szCs w:val="24"/>
        </w:rPr>
        <w:t>1. Предложение участника открытого конкурса - юридического лица, индивидуального предпринимателя, участников договора простого товарищества (далее - Участник открытого конкурса) должно содержать следующие документы:</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1.1. Заявку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(далее - Заявка, Маршрут) по форме в соответствии с приложением 2 к настоящему постановлению с описью представленных документов.</w:t>
      </w:r>
    </w:p>
    <w:p w:rsidR="005F60AD" w:rsidRPr="005F60AD" w:rsidRDefault="005F60AD">
      <w:pPr>
        <w:pStyle w:val="ConsPlusNormal"/>
        <w:spacing w:before="220"/>
        <w:ind w:firstLine="540"/>
        <w:jc w:val="both"/>
        <w:rPr>
          <w:rFonts w:ascii="Times New Roman" w:hAnsi="Times New Roman" w:cs="Times New Roman"/>
          <w:sz w:val="24"/>
          <w:szCs w:val="24"/>
        </w:rPr>
      </w:pPr>
      <w:bookmarkStart w:id="4" w:name="P633"/>
      <w:bookmarkEnd w:id="4"/>
      <w:r w:rsidRPr="005F60AD">
        <w:rPr>
          <w:rFonts w:ascii="Times New Roman" w:hAnsi="Times New Roman" w:cs="Times New Roman"/>
          <w:sz w:val="24"/>
          <w:szCs w:val="24"/>
        </w:rPr>
        <w:t>1.2. Копию лицензии на осуществление перевозки пассажиров автомобильным транспортом, оборудованным для перевозок более восьми человек.</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1.3. Полученную в Управлении государственной инспекции безопасности дорожного движения УМВД России по г. Калуге справку о наличии (с указанием количества) или отсутствии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или нотариально заверенную копию такой справки (год, предшествующий дате размещения извещения, - 365 дней до даты размещения извещения).</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1.4. Справку Участника открытого конкурса о среднем количестве имевшихся в распоряжении Участника открытого конкурса транспортных средств (далее -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указанием государственных регистрационных знаков ТС.</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1.5. Копии государственных или муниципальных контрактов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Калужской области или органами местного самоуправления Калужской области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Калужской области, муниципальными нормативными правовыми актами.</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1.6. Копии свидетельств о регистрации ТС, паспортов ТС, договоров аренды ТС без экипажей (при наличии) на каждую единицу ТС основного и подменного фондов с отметками "основной фонд" и "подменный фонд" на каждой копии соответственно.</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При отсутствии на праве собственности или на ином законном основании ТС, указанных в Заявке, письменное обязательство Участника открытого конкурса по приобретению в срок не позднее шестидесяти дней со дня проведения открытого конкурса ТС, имеющих указанные в Заявке сроки эксплуатации и характеристики, влияющие на качество перевозок.</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1.7. Справку Участника открытого конкурса о непроведении ликвидации Участника открытого конкурса - юридического лица и об отсутствии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F60AD" w:rsidRPr="005F60AD" w:rsidRDefault="005F60AD">
      <w:pPr>
        <w:pStyle w:val="ConsPlusNormal"/>
        <w:spacing w:before="220"/>
        <w:ind w:firstLine="540"/>
        <w:jc w:val="both"/>
        <w:rPr>
          <w:rFonts w:ascii="Times New Roman" w:hAnsi="Times New Roman" w:cs="Times New Roman"/>
          <w:sz w:val="24"/>
          <w:szCs w:val="24"/>
        </w:rPr>
      </w:pPr>
      <w:bookmarkStart w:id="5" w:name="P640"/>
      <w:bookmarkEnd w:id="5"/>
      <w:r w:rsidRPr="005F60AD">
        <w:rPr>
          <w:rFonts w:ascii="Times New Roman" w:hAnsi="Times New Roman" w:cs="Times New Roman"/>
          <w:sz w:val="24"/>
          <w:szCs w:val="24"/>
        </w:rPr>
        <w:t>1.8. Копии актов выполненных работ по установке оборудования, договора с оператором региональной навигационно-информационной системы, одобрений типа ТС, свидетельств о соответствии ТС с внесенными в его конструкцию изменениями, соответствующими требованиям безопасности, фрагментов из руководства по эксплуатации ТС, иных документов, подтверждающих указанные в Заявке характеристики ТС, влияющие на качество перевозок (при наличии).</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1.9. Письменное обязательство Участника открытого конкурса по обновлению ТС в соответствии с Заявкой в период срока действия свидетельства (при наличии).</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1.10. Письменное обязательство Участника открытого конкурса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1.11. Копию договора простого товарищества в письменной форме (для участников договора простого товарищества). Документы, указанные в пунктах 1.2 - 1.8 настоящих Требований, подаются каждым участником договора простого товарищества.</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2. Участники открытого конкурса несут ответственность за достоверность данных, представляемых ими в комиссию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соответствии с действующим законодательством.</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3. Управление городского хозяйства города Калуги (далее - управление) делает запросы в уполномоченные органы о предоставлении:</w:t>
      </w:r>
    </w:p>
    <w:p w:rsidR="005F60AD" w:rsidRPr="005F60AD" w:rsidRDefault="005F60AD">
      <w:pPr>
        <w:pStyle w:val="ConsPlusNormal"/>
        <w:spacing w:before="220"/>
        <w:ind w:firstLine="540"/>
        <w:jc w:val="both"/>
        <w:rPr>
          <w:rFonts w:ascii="Times New Roman" w:hAnsi="Times New Roman" w:cs="Times New Roman"/>
          <w:sz w:val="24"/>
          <w:szCs w:val="24"/>
        </w:rPr>
      </w:pPr>
      <w:bookmarkStart w:id="6" w:name="P646"/>
      <w:bookmarkEnd w:id="6"/>
      <w:r w:rsidRPr="005F60AD">
        <w:rPr>
          <w:rFonts w:ascii="Times New Roman" w:hAnsi="Times New Roman" w:cs="Times New Roman"/>
          <w:sz w:val="24"/>
          <w:szCs w:val="24"/>
        </w:rPr>
        <w:t>3.1. Документа, подтверждающего отсутствие у Участника открытого конкурса по состоянию на первое число месяца, предшествующего месяцу размещения извещения, задолженности по обязательным платежам в бюджеты бюджетной системы Российской Федерации.</w:t>
      </w:r>
    </w:p>
    <w:p w:rsidR="005F60AD" w:rsidRPr="005F60AD" w:rsidRDefault="005F60AD">
      <w:pPr>
        <w:pStyle w:val="ConsPlusNormal"/>
        <w:spacing w:before="220"/>
        <w:ind w:firstLine="540"/>
        <w:jc w:val="both"/>
        <w:rPr>
          <w:rFonts w:ascii="Times New Roman" w:hAnsi="Times New Roman" w:cs="Times New Roman"/>
          <w:sz w:val="24"/>
          <w:szCs w:val="24"/>
        </w:rPr>
      </w:pPr>
      <w:bookmarkStart w:id="7" w:name="P647"/>
      <w:bookmarkEnd w:id="7"/>
      <w:r w:rsidRPr="005F60AD">
        <w:rPr>
          <w:rFonts w:ascii="Times New Roman" w:hAnsi="Times New Roman" w:cs="Times New Roman"/>
          <w:sz w:val="24"/>
          <w:szCs w:val="24"/>
        </w:rPr>
        <w:t>3.2. Выписки из Единого государственного реестра юридических лиц или Единого государственного реестра индивидуальных предпринимателей.</w:t>
      </w:r>
    </w:p>
    <w:p w:rsidR="005F60AD" w:rsidRPr="005F60AD" w:rsidRDefault="005F60AD">
      <w:pPr>
        <w:pStyle w:val="ConsPlusNormal"/>
        <w:spacing w:before="220"/>
        <w:ind w:firstLine="540"/>
        <w:jc w:val="both"/>
        <w:rPr>
          <w:rFonts w:ascii="Times New Roman" w:hAnsi="Times New Roman" w:cs="Times New Roman"/>
          <w:sz w:val="24"/>
          <w:szCs w:val="24"/>
        </w:rPr>
      </w:pPr>
      <w:r w:rsidRPr="005F60AD">
        <w:rPr>
          <w:rFonts w:ascii="Times New Roman" w:hAnsi="Times New Roman" w:cs="Times New Roman"/>
          <w:sz w:val="24"/>
          <w:szCs w:val="24"/>
        </w:rPr>
        <w:t>Для получения документов, указанных в пунктах 3.1 - 3.2 настоящих Требований, управление делает запросы по каждому участнику договора простого товарищества.</w:t>
      </w: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jc w:val="both"/>
        <w:rPr>
          <w:rFonts w:ascii="Times New Roman" w:hAnsi="Times New Roman" w:cs="Times New Roman"/>
          <w:sz w:val="24"/>
          <w:szCs w:val="24"/>
        </w:rPr>
      </w:pPr>
    </w:p>
    <w:p w:rsidR="005F60AD" w:rsidRPr="005F60AD" w:rsidRDefault="005F60AD">
      <w:pPr>
        <w:pStyle w:val="ConsPlusNormal"/>
        <w:pBdr>
          <w:bottom w:val="single" w:sz="6" w:space="0" w:color="auto"/>
        </w:pBdr>
        <w:spacing w:before="100" w:after="100"/>
        <w:jc w:val="both"/>
        <w:rPr>
          <w:rFonts w:ascii="Times New Roman" w:hAnsi="Times New Roman" w:cs="Times New Roman"/>
          <w:sz w:val="24"/>
          <w:szCs w:val="24"/>
        </w:rPr>
      </w:pPr>
    </w:p>
    <w:p w:rsidR="00BB4F8C" w:rsidRPr="005F60AD" w:rsidRDefault="00BB4F8C">
      <w:pPr>
        <w:rPr>
          <w:rFonts w:ascii="Times New Roman" w:hAnsi="Times New Roman" w:cs="Times New Roman"/>
          <w:sz w:val="24"/>
          <w:szCs w:val="24"/>
        </w:rPr>
      </w:pPr>
    </w:p>
    <w:sectPr w:rsidR="00BB4F8C" w:rsidRPr="005F60AD" w:rsidSect="00504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AD"/>
    <w:rsid w:val="005F60AD"/>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66350-6A07-4CBE-BF67-89657FF8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0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0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0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60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60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60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60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60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6327</Words>
  <Characters>36067</Characters>
  <Application>Microsoft Office Word</Application>
  <DocSecurity>0</DocSecurity>
  <Lines>300</Lines>
  <Paragraphs>84</Paragraphs>
  <ScaleCrop>false</ScaleCrop>
  <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2026-03-26T07:32:00Z</dcterms:created>
  <dcterms:modified xsi:type="dcterms:W3CDTF">2026-03-26T07:33:00Z</dcterms:modified>
</cp:coreProperties>
</file>