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10101"/>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Постановлению</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Городской Управы</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города Калуги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от 27 мая 2015 г. N 154-п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0" w:name="P39"/>
      <w:bookmarkEnd w:id="0"/>
      <w:r>
        <w:rPr>
          <w:rFonts w:cs="Times New Roman" w:ascii="Times New Roman" w:hAnsi="Times New Roman"/>
          <w:color w:val="010101"/>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 "НАЗНАЧЕНИЕ И ВЫПЛАТА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КОМПЕНСАЦИИ РАСХОДОВ МНОГОДЕТНЫМ СЕМЬЯМ НА ПРОЕЗД ДЕТЕЙ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 ТРАНСПОРТОМ ОБЩЕГО</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ПОЛЬЗОВАНИЯ"</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(в ред. Постановлений Городской Управы г. Калуги</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06.11.2015 N 321-п, от 20.02.2019 N 56-п, от 02.08.2019 N 286-п,</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25.11.2020 N 356-п, от 26.06.2023 N 222-п, от 04.10.2023 N 361-п,</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от 31.07.2025 N 310-п)</w:t>
      </w:r>
    </w:p>
    <w:p>
      <w:pPr>
        <w:pStyle w:val="ConsPlusNormal"/>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1. Общие положения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1.1.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Административный регламент предоставления государственной услуги "Назначение и выплата компенсации расходов многодетным семьям на проезд детей автомобильным и железнодорожным транспортом общего пользования" (далее - Административный регламент) разработан в целях повышения качества предоставления государственной услуги, создания комфортных условий для участников отношений, возникающих при предоставлении государственной услуги по назначению и выплате компенсации расходов многодетным семьям на проезд детей автомобильным и железнодорожным транспортом общего пользования,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Предоставление государственной услуги "Назначение и выплата компенсации расходов многодетным семьям на проезд детей автомобильным и железнодорожным транспортом общего пользования" (далее - государственная услуга) на территории муниципального образования "Город Калуга" осуществляется структурным подразделением Городской Управы города Калуги - управлением социальной защиты города Калуги (далее - уполномоченный орган) в соответствии с переданными органам местного самоуправления муниципального образования "Город Калуга" государственными полномочиями на основании Закона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bookmarkStart w:id="1" w:name="P59"/>
      <w:bookmarkEnd w:id="1"/>
      <w:r>
        <w:rPr>
          <w:rFonts w:cs="Times New Roman" w:ascii="Times New Roman" w:hAnsi="Times New Roman"/>
          <w:color w:val="010101"/>
          <w:sz w:val="24"/>
          <w:szCs w:val="24"/>
        </w:rPr>
        <w:t>1.2. Описание заявителей</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1.2.1. Компенсация расходов многодетным семьям на проезд детей автомобильным транспортом общего пользования на маршрутах межмуниципального сообщения и на маршрутах между субъектами Российской Федерации, проходящих по территории Калужской области, а также на проезд железнодорожным транспортом в поездах пригородного сообщения на участках Московской железной дороги к месту учебы и обратно (далее - компенсация расходов) предоставляется для каждого ребенка в возрасте от 7 до 18 лет, обучающегося: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общеобразовательных организациях (в том числе специальных (коррекционных) для обучающихся, воспитанников с ограниченными возможностями здоровья);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профессиональных образовательных организациях;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образовательных организациях высшего образования,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и (или) к месту лечения и обратно для каждого ребенка в возрасте от 7 до 18 лет при наличии у него хронического заболевания, требующего прохождения лечения в организациях здравоохранения за пределами муниципального образования "Город Калуга".</w:t>
      </w:r>
    </w:p>
    <w:p>
      <w:pPr>
        <w:pStyle w:val="ConsPlusNormal"/>
        <w:spacing w:before="220" w:after="160"/>
        <w:ind w:firstLine="540"/>
        <w:jc w:val="both"/>
        <w:rPr>
          <w:color w:val="010101"/>
        </w:rPr>
      </w:pPr>
      <w:r>
        <w:rPr>
          <w:rFonts w:cs="Times New Roman" w:ascii="Times New Roman" w:hAnsi="Times New Roman"/>
          <w:color w:val="010101"/>
          <w:sz w:val="24"/>
          <w:szCs w:val="24"/>
        </w:rPr>
        <w:t>Компенсация расходов устанавливается многодетной семье, зарегистрированной на территории Калужской области в качестве многодетной в установленном Законом Калужской области от 05.05.2000 N 8-ОЗ "О статусе многодетной семьи в Калужской области и мерах ее социальной поддержки" порядке, проживающей на территории муниципального образования "Город Калуга", в случае, если среднедушевой доход многодетной семьи не превышает величины прожиточного минимума на душу населения, установленного в Калужской области.</w:t>
      </w:r>
    </w:p>
    <w:p>
      <w:pPr>
        <w:pStyle w:val="ConsPlusNormal"/>
        <w:spacing w:before="220" w:after="160"/>
        <w:ind w:firstLine="540"/>
        <w:jc w:val="both"/>
        <w:rPr>
          <w:color w:val="010101"/>
        </w:rPr>
      </w:pPr>
      <w:r>
        <w:rPr>
          <w:rFonts w:cs="Times New Roman" w:ascii="Times New Roman" w:hAnsi="Times New Roman"/>
          <w:color w:val="010101"/>
          <w:sz w:val="24"/>
          <w:szCs w:val="24"/>
        </w:rPr>
        <w:t>Расчет среднедушевого дохода производится исходя из суммы доходов родителя и членов его многодетной семьи и определяется за три календарных месяца, предшествующие одному календарному месяцу перед месяцем подачи заявления о назначении и выплате компенсации расходов. Среднедушевой доход каждого члена многодетной семьи определяется путем деления суммы его доходов, полученных в течение расчетного периода, на количество месяцев этого расчетного периода. При принятии решения уполномоченный орган учитывает в доходах членов многодетной семьи виды доходов, указанные в постановлении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Компенсация расходов назначается и выплачивается одному (или единственному) из родителей или лиц, их заменяющих (опекуны, попечители, приемные родители, отчимы, мачехи, усыновители (далее - родитель), либо его уполномоченному представителю.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1.2.2. Далее по тексту Административного регламента указанные категории граждан именуются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 предоставлением государственной услуги заявители могут обратиться в уполномоченный орган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pPr>
        <w:pStyle w:val="ConsPlusNormal"/>
        <w:spacing w:before="220" w:after="160"/>
        <w:ind w:firstLine="540"/>
        <w:jc w:val="both"/>
        <w:rPr>
          <w:color w:val="010101"/>
        </w:rPr>
      </w:pPr>
      <w:r>
        <w:rPr>
          <w:rFonts w:cs="Times New Roman" w:ascii="Times New Roman" w:hAnsi="Times New Roman"/>
          <w:color w:val="010101"/>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1.3. Порядок информирования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услуги</w:t>
      </w:r>
    </w:p>
    <w:p>
      <w:pPr>
        <w:pStyle w:val="ConsPlusNormal"/>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Информация о порядке предоставления государственной услуги может быть получена: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непосредственно в уполномоченном органе при личном обращении, при обращении по телефону или на адрес электронной почты: usz_kaluga@adm.kaluga.ru;</w:t>
      </w:r>
    </w:p>
    <w:p>
      <w:pPr>
        <w:pStyle w:val="ConsPlusNormal"/>
        <w:spacing w:before="220" w:after="160"/>
        <w:ind w:firstLine="540"/>
        <w:jc w:val="both"/>
        <w:rPr>
          <w:color w:val="010101"/>
        </w:rPr>
      </w:pPr>
      <w:r>
        <w:rPr>
          <w:rFonts w:cs="Times New Roman" w:ascii="Times New Roman" w:hAnsi="Times New Roman"/>
          <w:color w:val="010101"/>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pPr>
        <w:pStyle w:val="ConsPlusNormal"/>
        <w:spacing w:before="220" w:after="160"/>
        <w:ind w:firstLine="540"/>
        <w:jc w:val="both"/>
        <w:rPr>
          <w:color w:val="010101"/>
        </w:rPr>
      </w:pPr>
      <w:r>
        <w:rPr>
          <w:rFonts w:cs="Times New Roman" w:ascii="Times New Roman" w:hAnsi="Times New Roman"/>
          <w:color w:val="010101"/>
          <w:sz w:val="24"/>
          <w:szCs w:val="24"/>
        </w:rPr>
        <w:t>- на официальном сайте Городской Управы города Калуги в сети Интернет (www.kaluga-gov.ru) в разделе "Оказание услуг";</w:t>
      </w:r>
    </w:p>
    <w:p>
      <w:pPr>
        <w:pStyle w:val="ConsPlusNormal"/>
        <w:spacing w:before="220" w:after="160"/>
        <w:ind w:firstLine="540"/>
        <w:jc w:val="both"/>
        <w:rPr>
          <w:color w:val="010101"/>
        </w:rPr>
      </w:pPr>
      <w:r>
        <w:rPr>
          <w:rFonts w:cs="Times New Roman" w:ascii="Times New Roman" w:hAnsi="Times New Roman"/>
          <w:color w:val="010101"/>
          <w:sz w:val="24"/>
          <w:szCs w:val="24"/>
        </w:rPr>
        <w:t>- в федеральной государственной информационной системе "Единый портал государственных и муниципальных услуг (функций)" (www.gosuslugi.ru);</w:t>
      </w:r>
    </w:p>
    <w:p>
      <w:pPr>
        <w:pStyle w:val="ConsPlusNormal"/>
        <w:spacing w:before="220" w:after="160"/>
        <w:ind w:firstLine="540"/>
        <w:jc w:val="both"/>
        <w:rPr>
          <w:color w:val="010101"/>
        </w:rPr>
      </w:pPr>
      <w:r>
        <w:rPr>
          <w:rFonts w:cs="Times New Roman" w:ascii="Times New Roman" w:hAnsi="Times New Roman"/>
          <w:color w:val="010101"/>
          <w:sz w:val="24"/>
          <w:szCs w:val="24"/>
        </w:rPr>
        <w:t>- исключен. - Постановление Городской Управы г. Калуги от 31.07.2025 N 310-п;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На информационном стенде уполномоченного органа размещена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pPr>
        <w:pStyle w:val="ConsPlusNormal"/>
        <w:spacing w:before="220" w:after="160"/>
        <w:ind w:firstLine="540"/>
        <w:jc w:val="both"/>
        <w:rPr>
          <w:color w:val="010101"/>
        </w:rPr>
      </w:pPr>
      <w:r>
        <w:rPr>
          <w:rFonts w:cs="Times New Roman" w:ascii="Times New Roman" w:hAnsi="Times New Roman"/>
          <w:color w:val="010101"/>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Контактные телефоны: 71-37-01 (приемная управления), 71-37-25 (отдел пособий семьям с детьми).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Специалисты уполномоченного органа осуществляют прием заявителей в соответствии со следующим графиком: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понедельник - четверг: с 8.00 до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обеденный перерыв: с 13.00 до 14.00;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пятница - неприемный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суббота, воскресенье - выходные.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pPr>
        <w:pStyle w:val="ConsPlusNormal"/>
        <w:spacing w:before="220" w:after="160"/>
        <w:ind w:firstLine="540"/>
        <w:jc w:val="both"/>
        <w:rPr>
          <w:color w:val="010101"/>
        </w:rPr>
      </w:pPr>
      <w:r>
        <w:rPr>
          <w:rFonts w:cs="Times New Roman" w:ascii="Times New Roman" w:hAnsi="Times New Roman"/>
          <w:color w:val="010101"/>
          <w:sz w:val="24"/>
          <w:szCs w:val="24"/>
        </w:rPr>
        <w:t>Прием граждан в многофункциональном центре на территории муниципального образования "Город Калуга" осуществляется по адресам, указанным на официальном сайте многофункционального центра: https://kmfc40.ru/depart_list.php.</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2. Стандарт предоставления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2.1. Наименование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"Назначение и выплата компенсации расходов многодетным семьям на проезд детей автомобильным и железнодорожным транспортом общего пользования".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2.2. Наименование органа,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услугу</w:t>
      </w:r>
    </w:p>
    <w:p>
      <w:pPr>
        <w:pStyle w:val="ConsPlusNormal"/>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От имени Городской Управы города Калуги государственная услуга предоставляется ее структурным подразделением - управлением социальной защиты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 управления социальной защиты города Калуги.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2.3. Результаты предоставления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 Назначение и выплата компенсации расходов;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направление заявителю уведомления об отказе в предоставлении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2.4. Срок принятия решения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услуги или об отказе в ее предоставлении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Компенсация расходов назначается, если обращение за ее назначением со всеми необходимыми документами последовало не позднее трех месяцев с месяца осуществления ребенком поездки к месту лечения (учебы) и обратно.</w:t>
      </w:r>
    </w:p>
    <w:p>
      <w:pPr>
        <w:pStyle w:val="ConsPlusNormal"/>
        <w:spacing w:before="220" w:after="160"/>
        <w:ind w:firstLine="540"/>
        <w:jc w:val="both"/>
        <w:rPr>
          <w:color w:val="010101"/>
        </w:rPr>
      </w:pPr>
      <w:r>
        <w:rPr>
          <w:rFonts w:cs="Times New Roman" w:ascii="Times New Roman" w:hAnsi="Times New Roman"/>
          <w:color w:val="010101"/>
          <w:sz w:val="24"/>
          <w:szCs w:val="24"/>
        </w:rPr>
        <w:t>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 указанными в подпункте 2.6.1 пункта 2.6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порядка его обжалования.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лицевой счет заявителя, открытый им в кредитной организации, либо через организацию федеральной почтовой связи.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2.5. Перечень нормативных правовых актов, непосредственно</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регулирующих предоставление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Нормативное правовое регулирование предоставления государственной услуги осуществляется в соответствии с:</w:t>
      </w:r>
    </w:p>
    <w:p>
      <w:pPr>
        <w:pStyle w:val="ConsPlusNormal"/>
        <w:spacing w:before="220" w:after="160"/>
        <w:ind w:firstLine="540"/>
        <w:jc w:val="both"/>
        <w:rPr>
          <w:color w:val="010101"/>
        </w:rPr>
      </w:pPr>
      <w:r>
        <w:rPr>
          <w:rFonts w:cs="Times New Roman" w:ascii="Times New Roman" w:hAnsi="Times New Roman"/>
          <w:color w:val="010101"/>
          <w:sz w:val="24"/>
          <w:szCs w:val="24"/>
        </w:rPr>
        <w:t>- Конституцией Российской Федерации;</w:t>
      </w:r>
    </w:p>
    <w:p>
      <w:pPr>
        <w:pStyle w:val="ConsPlusNormal"/>
        <w:spacing w:before="220" w:after="160"/>
        <w:ind w:firstLine="540"/>
        <w:jc w:val="both"/>
        <w:rPr>
          <w:color w:val="010101"/>
        </w:rPr>
      </w:pPr>
      <w:r>
        <w:rPr>
          <w:rFonts w:cs="Times New Roman" w:ascii="Times New Roman" w:hAnsi="Times New Roman"/>
          <w:color w:val="010101"/>
          <w:sz w:val="24"/>
          <w:szCs w:val="24"/>
        </w:rPr>
        <w:t>- Семейным кодексом Российской Федерации;</w:t>
      </w:r>
    </w:p>
    <w:p>
      <w:pPr>
        <w:pStyle w:val="ConsPlusNormal"/>
        <w:spacing w:before="220" w:after="160"/>
        <w:ind w:firstLine="540"/>
        <w:jc w:val="both"/>
        <w:rPr>
          <w:color w:val="010101"/>
        </w:rPr>
      </w:pPr>
      <w:r>
        <w:rPr>
          <w:rFonts w:cs="Times New Roman" w:ascii="Times New Roman" w:hAnsi="Times New Roman"/>
          <w:color w:val="010101"/>
          <w:sz w:val="24"/>
          <w:szCs w:val="24"/>
        </w:rPr>
        <w:t>- Гражданским кодексом Российской Федерации;</w:t>
      </w:r>
    </w:p>
    <w:p>
      <w:pPr>
        <w:pStyle w:val="ConsPlusNormal"/>
        <w:spacing w:before="220" w:after="160"/>
        <w:ind w:firstLine="540"/>
        <w:jc w:val="both"/>
        <w:rPr>
          <w:color w:val="010101"/>
        </w:rPr>
      </w:pPr>
      <w:r>
        <w:rPr>
          <w:rFonts w:cs="Times New Roman" w:ascii="Times New Roman" w:hAnsi="Times New Roman"/>
          <w:color w:val="010101"/>
          <w:sz w:val="24"/>
          <w:szCs w:val="24"/>
        </w:rPr>
        <w:t>- Федеральным законом от 27.07.2010 N 210-ФЗ "Об организации предоставления государственных и муниципальных услуг";</w:t>
      </w:r>
    </w:p>
    <w:p>
      <w:pPr>
        <w:pStyle w:val="ConsPlusNormal"/>
        <w:spacing w:before="220" w:after="160"/>
        <w:ind w:firstLine="540"/>
        <w:jc w:val="both"/>
        <w:rPr>
          <w:color w:val="010101"/>
        </w:rPr>
      </w:pPr>
      <w:r>
        <w:rPr>
          <w:rFonts w:cs="Times New Roman" w:ascii="Times New Roman" w:hAnsi="Times New Roman"/>
          <w:color w:val="010101"/>
          <w:sz w:val="24"/>
          <w:szCs w:val="24"/>
        </w:rPr>
        <w:t>- Законом Калужской области от 26.09.2005 N 120-ОЗ "О наделении органов местного самоуправления муниципальных районов и городских округов Калужской области отдельными государственными полномочиями";</w:t>
      </w:r>
    </w:p>
    <w:p>
      <w:pPr>
        <w:pStyle w:val="ConsPlusNormal"/>
        <w:spacing w:before="220" w:after="160"/>
        <w:ind w:firstLine="540"/>
        <w:jc w:val="both"/>
        <w:rPr>
          <w:color w:val="010101"/>
        </w:rPr>
      </w:pPr>
      <w:r>
        <w:rPr>
          <w:rFonts w:cs="Times New Roman" w:ascii="Times New Roman" w:hAnsi="Times New Roman"/>
          <w:color w:val="010101"/>
          <w:sz w:val="24"/>
          <w:szCs w:val="24"/>
        </w:rPr>
        <w:t>- Законом Калужской области от 05.05.2000 N 8-ОЗ "О статусе многодетной семьи в Калужской области и мерах ее социальной поддержки";</w:t>
      </w:r>
    </w:p>
    <w:p>
      <w:pPr>
        <w:pStyle w:val="ConsPlusNormal"/>
        <w:spacing w:before="220" w:after="160"/>
        <w:ind w:firstLine="540"/>
        <w:jc w:val="both"/>
        <w:rPr>
          <w:color w:val="010101"/>
        </w:rPr>
      </w:pPr>
      <w:r>
        <w:rPr>
          <w:rFonts w:cs="Times New Roman" w:ascii="Times New Roman" w:hAnsi="Times New Roman"/>
          <w:color w:val="010101"/>
          <w:sz w:val="24"/>
          <w:szCs w:val="24"/>
        </w:rPr>
        <w:t>- постановлением Правительства Калужской области от 19.12.2014 N 764 "Об утверждении Положения о порядке назначения и выплаты компенсации расходов многодетным семьям на проезд детей автомобильным и железнодорожным транспортом общего пользования";</w:t>
      </w:r>
    </w:p>
    <w:p>
      <w:pPr>
        <w:pStyle w:val="ConsPlusNormal"/>
        <w:spacing w:before="220" w:after="160"/>
        <w:ind w:firstLine="540"/>
        <w:jc w:val="both"/>
        <w:rPr>
          <w:color w:val="010101"/>
        </w:rPr>
      </w:pPr>
      <w:r>
        <w:rPr>
          <w:rFonts w:cs="Times New Roman" w:ascii="Times New Roman" w:hAnsi="Times New Roman"/>
          <w:color w:val="010101"/>
          <w:sz w:val="24"/>
          <w:szCs w:val="24"/>
        </w:rPr>
        <w:t>- Уставом муниципального образования "Город Калуга";</w:t>
      </w:r>
    </w:p>
    <w:p>
      <w:pPr>
        <w:pStyle w:val="ConsPlusNormal"/>
        <w:spacing w:before="220" w:after="160"/>
        <w:ind w:firstLine="540"/>
        <w:jc w:val="both"/>
        <w:rPr>
          <w:color w:val="010101"/>
        </w:rPr>
      </w:pPr>
      <w:r>
        <w:rPr>
          <w:rFonts w:cs="Times New Roman" w:ascii="Times New Roman" w:hAnsi="Times New Roman"/>
          <w:color w:val="010101"/>
          <w:sz w:val="24"/>
          <w:szCs w:val="24"/>
        </w:rPr>
        <w:t>- Положением об управлении социальной защиты города Калуги, утвержденным постановлением Городского Головы города Калуги от 26.12.2005 N 376-п.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Городской Управы города Калуги, в Реестре государственных услуг и на Портале государственных и муниципальных услуг (функций) Калужской области.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2.6. Перечень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bookmarkStart w:id="2" w:name="P152"/>
      <w:bookmarkEnd w:id="2"/>
      <w:r>
        <w:rPr>
          <w:rFonts w:cs="Times New Roman" w:ascii="Times New Roman" w:hAnsi="Times New Roman"/>
          <w:color w:val="010101"/>
          <w:sz w:val="24"/>
          <w:szCs w:val="24"/>
        </w:rPr>
        <w:t>2.6.1. Для получения государственной услуги заявитель представляет в уполномоченный орган либо в многофункциональный центр заявление о назначении и выплате компенсации расходов по форме согласно приложению 2 к Административному регламенту (заявление может быть заполнено от руки или машинописным способом, распечатано посредством электронных печатающих устройств) и следующие документы (в подлинниках или копиях, заверенных в установленном порядке):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документ, удостоверяющий личность ребенка, на которого предоставляется компенсация расходов: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паспорт - в случае достижения ребенком возраста 14 лет;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свидетельство о рождении ребенка - в случае осуществления регистрации рождения ребенка компетентными органами иностранного государства (с приложением нотариально удостоверенного перевода данного документа на русский язык);</w:t>
      </w:r>
    </w:p>
    <w:p>
      <w:pPr>
        <w:pStyle w:val="ConsPlusNormal"/>
        <w:spacing w:before="220" w:after="160"/>
        <w:ind w:firstLine="540"/>
        <w:jc w:val="both"/>
        <w:rPr>
          <w:color w:val="010101"/>
        </w:rPr>
      </w:pPr>
      <w:r>
        <w:rPr>
          <w:rFonts w:cs="Times New Roman" w:ascii="Times New Roman" w:hAnsi="Times New Roman"/>
          <w:color w:val="010101"/>
          <w:sz w:val="24"/>
          <w:szCs w:val="24"/>
        </w:rPr>
        <w:t>б) исключен с 1 января 2021 года. - Постановление Городской Управы г. Калуги от 25.11.2020 N 356-п;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документ, подтверждающий наличие у ребенка хронического заболевания, требующего прохождения лечения в организациях здравоохранения за пределами муниципального образования "Город Калуга" (при обращении за получением компенсации расходов к месту лечения и обратно);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 документ, подтверждающий проезд к месту лечения (учебы) и обратно.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Способ получения компенсации расходов: почтовым переводом либо перечислением на лицевой счет заявителя, открытый в кредитной организации, сведения о реквизитах лицевого счета заявитель указывает в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личном обращении заявитель предъявляет документ, удостоверяющий его личность.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если за получением государственной услуги обращается законный представитель или представитель по доверенности лица, претендующего на получение компенсации расходов, то представляются также документы, удостоверяющие его полномочия.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Заявление заполняется при помощи средств электронно-вычислительной техники или от руки разборчиво чернилами черного или синего цвета.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Заявители представляют указанные документы любым доступным для них способом: лично, с использованием услуг почтовой связи, электронной почты, факса, через многофункциональный центр предоставления государственных и муниципальных услуг, в электронной форме с использованием единого портала государственных и муниципальных услуг - с последующим предъявлением подлинников документов, удостоверяющих личности заявителя и детей, на которых предоставляется компенсация расходов.</w:t>
      </w:r>
    </w:p>
    <w:p>
      <w:pPr>
        <w:pStyle w:val="ConsPlusNormal"/>
        <w:spacing w:before="220" w:after="160"/>
        <w:ind w:firstLine="540"/>
        <w:jc w:val="both"/>
        <w:rPr>
          <w:color w:val="010101"/>
        </w:rPr>
      </w:pPr>
      <w:r>
        <w:rPr>
          <w:rFonts w:cs="Times New Roman" w:ascii="Times New Roman" w:hAnsi="Times New Roman"/>
          <w:color w:val="010101"/>
          <w:sz w:val="24"/>
          <w:szCs w:val="24"/>
        </w:rPr>
        <w:t>Информация об особенностях предоставления государственной услуги через многофункциональный центр представлена в подпункте 3.3.4 пункта 3.3 Административного регламента.</w:t>
      </w:r>
    </w:p>
    <w:p>
      <w:pPr>
        <w:pStyle w:val="ConsPlusNormal"/>
        <w:spacing w:before="220" w:after="160"/>
        <w:ind w:firstLine="540"/>
        <w:jc w:val="both"/>
        <w:rPr>
          <w:rFonts w:ascii="Times New Roman" w:hAnsi="Times New Roman" w:cs="Times New Roman"/>
          <w:sz w:val="24"/>
          <w:szCs w:val="24"/>
        </w:rPr>
      </w:pPr>
      <w:bookmarkStart w:id="3" w:name="P166"/>
      <w:bookmarkEnd w:id="3"/>
      <w:r>
        <w:rPr>
          <w:rFonts w:cs="Times New Roman" w:ascii="Times New Roman" w:hAnsi="Times New Roman"/>
          <w:color w:val="010101"/>
          <w:sz w:val="24"/>
          <w:szCs w:val="24"/>
        </w:rPr>
        <w:t>2.6.2. Сведения, необходимые для предоставления государственной услуги, запрашиваемые уполномоченным органом либо многофункциональным центром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в случае непредставления заявителем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сведения о государственной регистрации рождения ребенка на территории Российской Федерации запрашиваются в Едином государственном реестре записей актов гражданского состояния;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сведения об обучении ребенка (при обращении за получением компенсации расходов к месту учебы и обратно):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общеобразовательных организациях (в том числе специальных (коррекционных) для обучающихся, воспитанников с ограниченными возможностями здоровья);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профессиональных образовательных организациях;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образовательных организациях высшего образования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запрашиваются в соответствующих образовательных организациях.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10101"/>
        </w:rPr>
      </w:pPr>
      <w:r>
        <w:rPr>
          <w:rFonts w:cs="Times New Roman" w:ascii="Times New Roman" w:hAnsi="Times New Roman"/>
          <w:color w:val="010101"/>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Сведения о размере среднедушевого дохода многодетной семьи, необходимые для предоставления государственной услуги, имеются в распоряжении уполномоченного органа и содержатся в базе данных программного комплекса "Катарсис: "Соцзащита".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2.6.3. При предоставлении государственной услуги уполномоченный орган, а также многофункциональный центр не вправе требовать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2) представления документов и информации,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 представления документов и информации, отсутствие и (или) недостоверность которых не указывались при первоначальном отказе Городской Управы города Калуги, уполномоченного органа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уведомляется заявитель, а также приносятся извинения за доставленные неудобства.</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bookmarkStart w:id="4" w:name="P190"/>
      <w:bookmarkEnd w:id="4"/>
      <w:r>
        <w:rPr>
          <w:rFonts w:cs="Times New Roman" w:ascii="Times New Roman" w:hAnsi="Times New Roman"/>
          <w:color w:val="010101"/>
          <w:sz w:val="24"/>
          <w:szCs w:val="24"/>
        </w:rPr>
        <w:t>2.7. Перечень оснований для отказа в приеме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необходимых для предоставления государственной услуги</w:t>
      </w:r>
    </w:p>
    <w:p>
      <w:pPr>
        <w:pStyle w:val="ConsPlusNormal"/>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2.8. Перечень оснований для приостановления и (или) отказа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в предоставлении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2.8. Перечень оснований для приостановления предоставления государственной услуги,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bookmarkStart w:id="5" w:name="P203"/>
      <w:bookmarkEnd w:id="5"/>
      <w:r>
        <w:rPr>
          <w:rFonts w:cs="Times New Roman" w:ascii="Times New Roman" w:hAnsi="Times New Roman"/>
          <w:color w:val="010101"/>
          <w:sz w:val="24"/>
          <w:szCs w:val="24"/>
        </w:rPr>
        <w:t>2.8.2. В предоставлении государственной услуги отказывается в случае, если:</w:t>
      </w:r>
    </w:p>
    <w:p>
      <w:pPr>
        <w:pStyle w:val="ConsPlusNormal"/>
        <w:spacing w:before="220" w:after="160"/>
        <w:ind w:firstLine="540"/>
        <w:jc w:val="both"/>
        <w:rPr>
          <w:color w:val="010101"/>
        </w:rPr>
      </w:pPr>
      <w:r>
        <w:rPr>
          <w:rFonts w:cs="Times New Roman" w:ascii="Times New Roman" w:hAnsi="Times New Roman"/>
          <w:color w:val="010101"/>
          <w:sz w:val="24"/>
          <w:szCs w:val="24"/>
        </w:rPr>
        <w:t>- заявитель не относится к категориям граждан, указанным в пункте 1.2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прошло более трех месяцев с месяца осуществления ребенком поездки к месту лечения (учебы) и обратно;</w:t>
      </w:r>
    </w:p>
    <w:p>
      <w:pPr>
        <w:pStyle w:val="ConsPlusNormal"/>
        <w:spacing w:before="220" w:after="160"/>
        <w:ind w:firstLine="540"/>
        <w:jc w:val="both"/>
        <w:rPr>
          <w:color w:val="010101"/>
        </w:rPr>
      </w:pPr>
      <w:r>
        <w:rPr>
          <w:rFonts w:cs="Times New Roman" w:ascii="Times New Roman" w:hAnsi="Times New Roman"/>
          <w:color w:val="010101"/>
          <w:sz w:val="24"/>
          <w:szCs w:val="24"/>
        </w:rPr>
        <w:t>- заявителем не представлен полный пакет документов, указанных в подпункте 2.6.1 пункта 2.6 Административного регламента.</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2.9.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Плата за предоставление государственной услуги не взимается.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2.10. Максимальный срок ожидания в очереди при подаче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заявления о предоставлении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Максимальный срок (время) ожидания в очереди при подаче заявления в письменном виде на предоставлении государственной услуги - не более 15 минут.</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bookmarkStart w:id="6" w:name="P219"/>
      <w:bookmarkEnd w:id="6"/>
      <w:r>
        <w:rPr>
          <w:rFonts w:cs="Times New Roman" w:ascii="Times New Roman" w:hAnsi="Times New Roman"/>
          <w:color w:val="010101"/>
          <w:sz w:val="24"/>
          <w:szCs w:val="24"/>
        </w:rPr>
        <w:t>2.11.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r>
        <w:rPr>
          <w:rFonts w:cs="Times New Roman" w:ascii="Times New Roman" w:hAnsi="Times New Roman"/>
          <w:color w:val="010101"/>
          <w:sz w:val="24"/>
          <w:szCs w:val="24"/>
        </w:rPr>
        <w:t>Регистрация заявления о предоставлении государственной услуги с документами, указанными в подпункте 2.6.1 пункта 2.6 Административного регламента, поступившими в уполномоченный орган, осуществляется в день их поступления.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Регистрация заявления о предоставлении государственной услуги в многофункциональном центре осуществляется в срок не более 1 рабочего дня.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2.12. Требования к помещениям, в которых предоставляется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государственная услуга, к местам ожидания и приема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заявителей, размещению и оформлению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предоставления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ожидания в очереди на представление или получение документов оборудованы достаточным количеством сидячих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Места для заполнения документов оборудованы стульями, столами, обеспечены требуемыми бланками заявлений, образцом заполнения заявления и канцелярскими принадлежностями.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2.13. Показатели доступности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Показателями доступности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доля получателей, получивших необходимые сведения о порядке предоставления государственной услуги через федеральную государственную информационную систему "Единый портал государственных и муниципальных услуг (функций)" (% по результатам опроса);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- 2;</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возможность обращения за предоставлением государственной услуги в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Показателями качества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условия ожидания приема;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порядок информирования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внимание должностных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Требования к доступности и качеству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наличие различных каналов получения информации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транспортная доступность мест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соблюдение сроков ожидания в очереди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соблюдение сроков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возможность предоставления государственной услуги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2.14.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 в многофункциональных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центрах предоставления государственных и муниципальных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услуг,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по экстерриториальному принципу и особенности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государственной услуги в электронной форме</w:t>
      </w:r>
    </w:p>
    <w:p>
      <w:pPr>
        <w:pStyle w:val="ConsPlusNormal"/>
        <w:ind w:firstLine="540"/>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3.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административных процедур в электронной форме, а также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особенности выполнения административных процедур (действий)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в многофункциональных центрах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и муниципальных услуг</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3.1.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прием и регистрация заявления и документов;</w:t>
      </w:r>
    </w:p>
    <w:p>
      <w:pPr>
        <w:pStyle w:val="ConsPlusNormal"/>
        <w:spacing w:before="220" w:after="160"/>
        <w:ind w:firstLine="540"/>
        <w:jc w:val="both"/>
        <w:rPr>
          <w:color w:val="010101"/>
        </w:rPr>
      </w:pPr>
      <w:r>
        <w:rPr>
          <w:rFonts w:cs="Times New Roman" w:ascii="Times New Roman" w:hAnsi="Times New Roman"/>
          <w:color w:val="010101"/>
          <w:sz w:val="24"/>
          <w:szCs w:val="24"/>
        </w:rPr>
        <w:t>2) истребование сведений, указанных в подпункте 2.6.2 пункта 2.6 административного регламента, по каналам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принятие решения о предоставлении либо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w:t>
      </w:r>
    </w:p>
    <w:p>
      <w:pPr>
        <w:pStyle w:val="ConsPlusNormal"/>
        <w:spacing w:before="220" w:after="160"/>
        <w:ind w:firstLine="540"/>
        <w:jc w:val="both"/>
        <w:rPr>
          <w:color w:val="010101"/>
        </w:rPr>
      </w:pPr>
      <w:r>
        <w:rPr>
          <w:rFonts w:cs="Times New Roman" w:ascii="Times New Roman" w:hAnsi="Times New Roman"/>
          <w:color w:val="010101"/>
          <w:sz w:val="24"/>
          <w:szCs w:val="24"/>
        </w:rPr>
        <w:t>3.2. Исключен. - Постановление Городской Управы г. Калуги от 20.02.2019 N 56-п.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3.3. Описание административных процедур.</w:t>
      </w:r>
    </w:p>
    <w:p>
      <w:pPr>
        <w:pStyle w:val="ConsPlusNormal"/>
        <w:spacing w:before="220" w:after="160"/>
        <w:ind w:firstLine="540"/>
        <w:jc w:val="both"/>
        <w:rPr>
          <w:rFonts w:ascii="Times New Roman" w:hAnsi="Times New Roman" w:cs="Times New Roman"/>
          <w:sz w:val="24"/>
          <w:szCs w:val="24"/>
        </w:rPr>
      </w:pPr>
      <w:bookmarkStart w:id="7" w:name="P293"/>
      <w:bookmarkEnd w:id="7"/>
      <w:r>
        <w:rPr>
          <w:rFonts w:cs="Times New Roman" w:ascii="Times New Roman" w:hAnsi="Times New Roman"/>
          <w:color w:val="010101"/>
          <w:sz w:val="24"/>
          <w:szCs w:val="24"/>
        </w:rPr>
        <w:t>3.3.1. Прием и регистрация заявления и документов.</w:t>
      </w:r>
    </w:p>
    <w:p>
      <w:pPr>
        <w:pStyle w:val="ConsPlusNormal"/>
        <w:spacing w:before="220" w:after="160"/>
        <w:ind w:firstLine="540"/>
        <w:jc w:val="both"/>
        <w:rPr>
          <w:color w:val="010101"/>
        </w:rPr>
      </w:pPr>
      <w:r>
        <w:rPr>
          <w:rFonts w:cs="Times New Roman" w:ascii="Times New Roman" w:hAnsi="Times New Roman"/>
          <w:color w:val="010101"/>
          <w:sz w:val="24"/>
          <w:szCs w:val="24"/>
        </w:rPr>
        <w:t>Основанием для начала административной процедуры является обращение заявителя в уполномоченный орган с заявлением и документами, указанными в подпункте 2.6.1 пункта 2.6 Административного регламента, либо поступление в уполномоченный орган заявления и документов из многофункционального центра.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Специалист уполномоченного органа производит следующие действия:</w:t>
      </w:r>
    </w:p>
    <w:p>
      <w:pPr>
        <w:pStyle w:val="ConsPlusNormal"/>
        <w:spacing w:before="220" w:after="160"/>
        <w:ind w:firstLine="540"/>
        <w:jc w:val="both"/>
        <w:rPr>
          <w:color w:val="010101"/>
        </w:rPr>
      </w:pPr>
      <w:r>
        <w:rPr>
          <w:rFonts w:cs="Times New Roman" w:ascii="Times New Roman" w:hAnsi="Times New Roman"/>
          <w:color w:val="010101"/>
          <w:sz w:val="24"/>
          <w:szCs w:val="24"/>
        </w:rPr>
        <w:t>- проверяет наличие документов, указанных в подпункте 2.6.1 пункта 2.6 Административного регламента,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с использованием базы данных программного комплекса "Катарсис: "Соцзащита", получает сведения о размере среднедушевого дохода многодетной семьи;</w:t>
      </w:r>
    </w:p>
    <w:p>
      <w:pPr>
        <w:pStyle w:val="ConsPlusNormal"/>
        <w:jc w:val="both"/>
        <w:rPr>
          <w:color w:val="010101"/>
        </w:rPr>
      </w:pPr>
      <w:r>
        <w:rPr>
          <w:rFonts w:cs="Times New Roman" w:ascii="Times New Roman" w:hAnsi="Times New Roman"/>
          <w:color w:val="010101"/>
          <w:sz w:val="24"/>
          <w:szCs w:val="24"/>
        </w:rPr>
        <w:t>(в ред. Постановлений Городской Управы г. Калуги от 26.06.2023 N 222-п, от 31.07.2025 N 310-п)</w:t>
      </w:r>
    </w:p>
    <w:p>
      <w:pPr>
        <w:pStyle w:val="ConsPlusNormal"/>
        <w:spacing w:before="220" w:after="160"/>
        <w:ind w:firstLine="540"/>
        <w:jc w:val="both"/>
        <w:rPr>
          <w:color w:val="010101"/>
        </w:rPr>
      </w:pPr>
      <w:r>
        <w:rPr>
          <w:rFonts w:cs="Times New Roman" w:ascii="Times New Roman" w:hAnsi="Times New Roman"/>
          <w:color w:val="010101"/>
          <w:sz w:val="24"/>
          <w:szCs w:val="24"/>
        </w:rPr>
        <w:t>- производит регистрацию заявления и документов, указанных в подпункте 2.6.1 пункта 2.6 Административного регламента, в журнале регистрации заявлений о предоставлении государственной услуги (приложение 4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вводит информацию в базу данных программного комплекса "Катарсис: Соцзащита";</w:t>
      </w:r>
    </w:p>
    <w:p>
      <w:pPr>
        <w:pStyle w:val="ConsPlusNormal"/>
        <w:spacing w:before="220" w:after="160"/>
        <w:ind w:firstLine="540"/>
        <w:jc w:val="both"/>
        <w:rPr>
          <w:color w:val="010101"/>
        </w:rPr>
      </w:pPr>
      <w:r>
        <w:rPr>
          <w:rFonts w:cs="Times New Roman" w:ascii="Times New Roman" w:hAnsi="Times New Roman"/>
          <w:color w:val="010101"/>
          <w:sz w:val="24"/>
          <w:szCs w:val="24"/>
        </w:rPr>
        <w:t>- выдает расписку-уведомление о приеме (регистрации) документов (приложение 5 к Административному регламенту). При направлении заявления и документов по почте направляет извещение по почте о дате получения (регистрации) заявления и документов не позднее 5 дней с даты их получения (регистрации). В случае если к заявлению, направленному по почте, не приложены или приложены не все документы, указанные в подпункте 2.6.1 пункта 2.6 Административного регламента, возвращает обратившемуся лицу в 5-дневный срок с даты получения этих документов заявление и приложенные к нему документы;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на каждого получателя компенсации расходов формирует личное дело.</w:t>
      </w:r>
    </w:p>
    <w:p>
      <w:pPr>
        <w:pStyle w:val="ConsPlusNormal"/>
        <w:spacing w:before="220" w:after="160"/>
        <w:ind w:firstLine="540"/>
        <w:jc w:val="both"/>
        <w:rPr>
          <w:color w:val="010101"/>
        </w:rPr>
      </w:pPr>
      <w:r>
        <w:rPr>
          <w:rFonts w:cs="Times New Roman" w:ascii="Times New Roman" w:hAnsi="Times New Roman"/>
          <w:color w:val="010101"/>
          <w:sz w:val="24"/>
          <w:szCs w:val="24"/>
        </w:rPr>
        <w:t>Результатом выполнения действий в рамках административной процедуры является регистрация заявления и документов, указанных в подпункте 2.6.1 пункта 2.6 Административного регламента, в журнале регистрации заявлений о предоставлении государственной услуги (приложение 4 к Административному регламенту) в срок согласно пункту 2.11 Административного регламента. Результат выполнения действий в рамках данной административной процедуры является основанием для начала следующей административной процедуры.</w:t>
      </w:r>
    </w:p>
    <w:p>
      <w:pPr>
        <w:pStyle w:val="ConsPlusNormal"/>
        <w:spacing w:before="220" w:after="160"/>
        <w:ind w:firstLine="540"/>
        <w:jc w:val="both"/>
        <w:rPr>
          <w:color w:val="010101"/>
        </w:rPr>
      </w:pPr>
      <w:r>
        <w:rPr>
          <w:rFonts w:cs="Times New Roman" w:ascii="Times New Roman" w:hAnsi="Times New Roman"/>
          <w:color w:val="010101"/>
          <w:sz w:val="24"/>
          <w:szCs w:val="24"/>
        </w:rPr>
        <w:t>3.3.2. Истребование сведений, указанных в подпункте 2.6.2 пункта 2.6 административного регламента, по каналам межведомственного электронного взаимодействия.</w:t>
      </w:r>
    </w:p>
    <w:p>
      <w:pPr>
        <w:pStyle w:val="ConsPlusNormal"/>
        <w:spacing w:before="220" w:after="160"/>
        <w:ind w:firstLine="540"/>
        <w:jc w:val="both"/>
        <w:rPr>
          <w:color w:val="010101"/>
        </w:rPr>
      </w:pPr>
      <w:r>
        <w:rPr>
          <w:rFonts w:cs="Times New Roman" w:ascii="Times New Roman" w:hAnsi="Times New Roman"/>
          <w:color w:val="010101"/>
          <w:sz w:val="24"/>
          <w:szCs w:val="24"/>
        </w:rPr>
        <w:t>Основанием для начала административной процедуры является поступление в уполномоченный орган либо многофункциональный центр заявления о предоставлении государственной услуги с документами, указанными в подпункте 2.6.1 пункта 2.6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Продолжительность процедуры выполнения межведомственного запроса составляет не более 5 рабочих дней со дня направления запроса.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Направление запросов осуществляется по каналам межведомственного электронного взаимодействия.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предоставления заявителем информации по собственной инициативе межведомственный электронный запрос не направляется.</w:t>
      </w:r>
      <w:bookmarkStart w:id="8" w:name="P311"/>
      <w:bookmarkEnd w:id="8"/>
    </w:p>
    <w:p>
      <w:pPr>
        <w:pStyle w:val="ConsPlusNormal"/>
        <w:spacing w:before="220" w:after="160"/>
        <w:ind w:firstLine="540"/>
        <w:jc w:val="both"/>
        <w:rPr>
          <w:color w:val="010101"/>
        </w:rPr>
      </w:pPr>
      <w:r>
        <w:rPr>
          <w:rFonts w:cs="Times New Roman" w:ascii="Times New Roman" w:hAnsi="Times New Roman"/>
          <w:color w:val="010101"/>
          <w:sz w:val="24"/>
          <w:szCs w:val="24"/>
        </w:rPr>
        <w:t>3.3.3. Принятие решения о предоставлении либо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Компенсация за проезд назначается уполномоченным органом при наличии совокупности следующих требований:</w:t>
      </w:r>
    </w:p>
    <w:p>
      <w:pPr>
        <w:pStyle w:val="ConsPlusNormal"/>
        <w:spacing w:before="220" w:after="160"/>
        <w:ind w:firstLine="540"/>
        <w:jc w:val="both"/>
        <w:rPr>
          <w:color w:val="010101"/>
        </w:rPr>
      </w:pPr>
      <w:r>
        <w:rPr>
          <w:rFonts w:cs="Times New Roman" w:ascii="Times New Roman" w:hAnsi="Times New Roman"/>
          <w:color w:val="010101"/>
          <w:sz w:val="24"/>
          <w:szCs w:val="24"/>
        </w:rPr>
        <w:t>1) заявитель, обратившийся в уполномоченный орган или многофункциональный центр за предоставлением государственной услуги, относится к категориям граждан, указанным в пункте 1.2 Административного регламента;</w:t>
      </w:r>
    </w:p>
    <w:p>
      <w:pPr>
        <w:pStyle w:val="ConsPlusNormal"/>
        <w:spacing w:before="220" w:after="160"/>
        <w:ind w:firstLine="540"/>
        <w:jc w:val="both"/>
        <w:rPr>
          <w:color w:val="010101"/>
        </w:rPr>
      </w:pPr>
      <w:r>
        <w:rPr>
          <w:rFonts w:cs="Times New Roman" w:ascii="Times New Roman" w:hAnsi="Times New Roman"/>
          <w:color w:val="010101"/>
          <w:sz w:val="24"/>
          <w:szCs w:val="24"/>
        </w:rPr>
        <w:t>2) в распоряжении уполномоченного органа имеется полный комплект документов, указанный в подпункте 2.6.1 пункта 2.6 Административного регламента, необходимых для предоставления государственной услуги заявителю;</w:t>
      </w:r>
    </w:p>
    <w:p>
      <w:pPr>
        <w:pStyle w:val="ConsPlusNormal"/>
        <w:spacing w:before="220" w:after="160"/>
        <w:ind w:firstLine="540"/>
        <w:jc w:val="both"/>
        <w:rPr>
          <w:color w:val="010101"/>
        </w:rPr>
      </w:pPr>
      <w:r>
        <w:rPr>
          <w:rFonts w:cs="Times New Roman" w:ascii="Times New Roman" w:hAnsi="Times New Roman"/>
          <w:color w:val="010101"/>
          <w:sz w:val="24"/>
          <w:szCs w:val="24"/>
        </w:rPr>
        <w:t>Основания для отказа в предоставлении государственной услуги перечислены в подпункте 2.8.2 пункта 2.8 Административного регламента.</w:t>
      </w:r>
    </w:p>
    <w:p>
      <w:pPr>
        <w:pStyle w:val="ConsPlusNormal"/>
        <w:spacing w:before="220" w:after="160"/>
        <w:ind w:firstLine="540"/>
        <w:jc w:val="both"/>
        <w:rPr>
          <w:color w:val="010101"/>
        </w:rPr>
      </w:pPr>
      <w:r>
        <w:rPr>
          <w:rFonts w:cs="Times New Roman" w:ascii="Times New Roman" w:hAnsi="Times New Roman"/>
          <w:color w:val="010101"/>
          <w:sz w:val="24"/>
          <w:szCs w:val="24"/>
        </w:rPr>
        <w:t>В случае наличия оснований, указанных в подпункте 2.8.2 пункта 2.8 Административного регламента, специалист уполномоченного органа направляет письменное уведомление об отказе в предоставлении государственной услуги с указанием отказа и разъяснением порядка его обжалования для дальнейшего направления заявителю.</w:t>
      </w:r>
    </w:p>
    <w:p>
      <w:pPr>
        <w:pStyle w:val="ConsPlusNormal"/>
        <w:spacing w:before="220" w:after="160"/>
        <w:ind w:firstLine="540"/>
        <w:jc w:val="both"/>
        <w:rPr>
          <w:color w:val="010101"/>
        </w:rPr>
      </w:pPr>
      <w:r>
        <w:rPr>
          <w:rFonts w:cs="Times New Roman" w:ascii="Times New Roman" w:hAnsi="Times New Roman"/>
          <w:color w:val="010101"/>
          <w:sz w:val="24"/>
          <w:szCs w:val="24"/>
        </w:rPr>
        <w:t>Решение о предоставлении государственной услуги принимается уполномоченным органом в течение 10 рабочих дней со дня регистрации заявления со всеми необходимыми документами, указанными в подпункте 2.6.1 пункта 2.6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Результатом выполнения действий в рамках административной процедуры является принятие уполномоченным органом решения о назначении компенсации расходов либо об отказе в предоставлении государственной услуги.</w:t>
      </w:r>
      <w:bookmarkStart w:id="9" w:name="P319"/>
      <w:bookmarkEnd w:id="9"/>
    </w:p>
    <w:p>
      <w:pPr>
        <w:pStyle w:val="ConsPlusNormal"/>
        <w:spacing w:before="220" w:after="160"/>
        <w:ind w:firstLine="540"/>
        <w:jc w:val="both"/>
        <w:rPr>
          <w:color w:val="010101"/>
        </w:rPr>
      </w:pPr>
      <w:r>
        <w:rPr>
          <w:rFonts w:cs="Times New Roman" w:ascii="Times New Roman" w:hAnsi="Times New Roman"/>
          <w:color w:val="010101"/>
          <w:sz w:val="24"/>
          <w:szCs w:val="24"/>
        </w:rPr>
        <w:t>3.3.4. Выплата компенсации расходов либо направление заявителю уведомления об отказе в предоставлении государственной услуги с приложением представленных им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принятия решения о предоставлении государственной услуги компенсация расходов выплачивается в течение 30 календарных дней со дня принятия уполномоченным органом решения о ее назначении и осуществляется путем перечисления суммы компенсации расходов на указанный в заявлении лицевой счет заявителя, открытый им в кредитной организации, либо через организацию федеральной почтовой связи.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отказа в назначении компенсации расходов уполномоченным органом заявителю направляется письменное уведомление в трехдневный срок со дня принятия соответствующего решения с указанием причины отказа и разъяснением порядка его обжалования. Копия письменного уведомления помещается в личное дело заявителя. Одновременно заявителю возвращаются все документы, которые были приложены к заявлению.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Результатом административной процедуры является: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случае принятия решения о предоставлении государственной услуги - перечисление денежных средств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 в случае отказа в предоставлении государственной услуги - письменное уведомление об отказе в предоставлении государственной услуги с указанием причин отказа и разъяснением порядка его обжалования.</w:t>
      </w:r>
    </w:p>
    <w:p>
      <w:pPr>
        <w:pStyle w:val="ConsPlusNormal"/>
        <w:spacing w:before="220" w:after="160"/>
        <w:ind w:firstLine="540"/>
        <w:jc w:val="both"/>
        <w:rPr>
          <w:rFonts w:ascii="Times New Roman" w:hAnsi="Times New Roman" w:cs="Times New Roman"/>
          <w:sz w:val="24"/>
          <w:szCs w:val="24"/>
        </w:rPr>
      </w:pPr>
      <w:bookmarkStart w:id="10" w:name="P326"/>
      <w:bookmarkEnd w:id="10"/>
      <w:r>
        <w:rPr>
          <w:rFonts w:cs="Times New Roman" w:ascii="Times New Roman" w:hAnsi="Times New Roman"/>
          <w:color w:val="010101"/>
          <w:sz w:val="24"/>
          <w:szCs w:val="24"/>
        </w:rPr>
        <w:t>3.3.4. Особенности выполнения административных процедур в многофункциональном центре.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предоставлении государственной услуги участвует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Предоставление государственной услуги в многофункциональном центре включает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прием, проверка документов заявителя,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 уведомление заявителя о принятом решении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Административные процедуры по приему заявления и документов, а также уведомлению заявителя о принятом решении через многофункциональный центр осуществляются специалистами многофункциональных центров по принципу экстерриториальности.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3.3.4.1. Описание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3.3.4.1.1. 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pPr>
        <w:pStyle w:val="ConsPlusNormal"/>
        <w:spacing w:before="220" w:after="160"/>
        <w:ind w:firstLine="540"/>
        <w:jc w:val="both"/>
        <w:rPr>
          <w:color w:val="010101"/>
        </w:rPr>
      </w:pPr>
      <w:r>
        <w:rPr>
          <w:rFonts w:cs="Times New Roman" w:ascii="Times New Roman" w:hAnsi="Times New Roman"/>
          <w:color w:val="010101"/>
          <w:sz w:val="24"/>
          <w:szCs w:val="24"/>
        </w:rPr>
        <w:t>В случае наличия оснований, указанных в пункте 2.7 административного регламента, специалист многофункционального центра отказывает в приеме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приеме заявления и документов специалист многофункционального центра выдает заявителю расписку в приеме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Принятые заявление и пакет документов специалист многофункционального центра направляет в уполномоченный орган в срок не более 1 рабочего дня с момента получения запроса от заявителя о предоставлении государственной услуги.</w:t>
      </w:r>
    </w:p>
    <w:p>
      <w:pPr>
        <w:pStyle w:val="ConsPlusNormal"/>
        <w:spacing w:before="220" w:after="160"/>
        <w:ind w:firstLine="540"/>
        <w:jc w:val="both"/>
        <w:rPr>
          <w:color w:val="010101"/>
        </w:rPr>
      </w:pPr>
      <w:r>
        <w:rPr>
          <w:rFonts w:cs="Times New Roman" w:ascii="Times New Roman" w:hAnsi="Times New Roman"/>
          <w:color w:val="010101"/>
          <w:sz w:val="24"/>
          <w:szCs w:val="24"/>
        </w:rPr>
        <w:t>Специалист многофункционального центра осуществляет подготовку и направление запроса в органы/организации, в распоряжении которых находятся документы, необходимые для предоставления государственной услуги, в порядке, предусмотренном подпунктом 2.6.2 пункта 2.6 настоящего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После получения ответа на межведомственный электронный запрос многофункциональный центр направляет его в уполномоченный орган в срок не более одного рабочего дня с момента получения.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Результатом выполнения административной процедуры являются регистрация заявления и передача заявления и документов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Максимальный срок выполнения действий в рамках административной процедуры составляет 1 рабочий день.</w:t>
      </w:r>
    </w:p>
    <w:p>
      <w:pPr>
        <w:pStyle w:val="ConsPlusNormal"/>
        <w:spacing w:before="220" w:after="160"/>
        <w:ind w:firstLine="540"/>
        <w:jc w:val="both"/>
        <w:rPr>
          <w:color w:val="010101"/>
        </w:rPr>
      </w:pPr>
      <w:r>
        <w:rPr>
          <w:rFonts w:cs="Times New Roman" w:ascii="Times New Roman" w:hAnsi="Times New Roman"/>
          <w:color w:val="010101"/>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пунктами 3.3.1, 3.3.3, 3.3.4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3.3.4.1.2. Уведомление заявителя о принятом решении через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(уведомления о принятом решении).</w:t>
      </w:r>
    </w:p>
    <w:p>
      <w:pPr>
        <w:pStyle w:val="ConsPlusNormal"/>
        <w:spacing w:before="220" w:after="160"/>
        <w:ind w:firstLine="540"/>
        <w:jc w:val="both"/>
        <w:rPr>
          <w:color w:val="010101"/>
        </w:rPr>
      </w:pPr>
      <w:r>
        <w:rPr>
          <w:rFonts w:cs="Times New Roman" w:ascii="Times New Roman" w:hAnsi="Times New Roman"/>
          <w:color w:val="010101"/>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пунктом 3.3.3 административного регламента, в течение 1 рабочего дня.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о принятом решении уполномоченного органа направляет его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3.4. Порядок исправления допущенных ошибок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10101"/>
          <w:sz w:val="24"/>
          <w:szCs w:val="24"/>
        </w:rPr>
        <w:t>4. Формы контроля за предоставлением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уполномоченного органа и (или) иным должностным лицом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4.2. Текущий контроль осуществляется путем проведения проверок соблюдения и исполнения специалистами положений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4.3. Периодичность осуществления контроля устанавливается руководителем уполномоченного органа.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проверок. При проверке могут рассматриваться все вопросы, связанные с предоставлением государственной услуги, - комплексные проверки, или вопросы, связанные с исполнением отдельных административных процедур, - тематические проверки.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4.5. Специалисты, уполномоченные принимать документы, осуществляют выполнение административных процедур, предусмотренных Административным регламентом, несут ответственность за соблюдение порядка и сроков рассмотрения, приема и обработки документов, определение оснований предоставления либо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4.6.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4.7. Методическое руководство и контрольные функции по предоставлению государственной услуги осуществляет министерство.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4.8.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предоставлении заявителю результата государственной услуги должностное лицо уполномоченного органа (работник многофункционального центра)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(или оценить предоставленную ему государственную услугу с использованием сети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(работник многофункционального центра) предлагает воспользоваться для участия в указанной оценке терминальным или иным устройством, расположенным непосредственно в месте предоставления результата государственной услуги (при наличии технических возможностей), либо оценить качество предоставленной ему государственной услуги на специализированном сайте ("Ваш контроль") в сети Интернет, а также в личном кабинете портала государственных услуг, портала государственных услуг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 предоставленный заявителем вместе с контактными данными, необходимыми для выявления его мнения о качестве предоставления государственных услуг, передается в автоматизированную информационную систему "Информационно-аналитическая система мониторинга качества государственных услуг".</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1"/>
        <w:rPr>
          <w:rFonts w:ascii="Times New Roman" w:hAnsi="Times New Roman" w:cs="Times New Roman"/>
          <w:sz w:val="24"/>
          <w:szCs w:val="24"/>
        </w:rPr>
      </w:pPr>
      <w:bookmarkStart w:id="11" w:name="P373"/>
      <w:bookmarkEnd w:id="11"/>
      <w:r>
        <w:rPr>
          <w:rFonts w:cs="Times New Roman" w:ascii="Times New Roman" w:hAnsi="Times New Roman"/>
          <w:color w:val="010101"/>
          <w:sz w:val="24"/>
          <w:szCs w:val="24"/>
        </w:rPr>
        <w:t>5. Досудебное (внесудебное) обжалование заявителем решений</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и действий (бездействия) уполномоченного органа,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должностного лица либо муниципального служащего</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уполномоченного органа</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5.1. Предмет досудебного (внесудебного) обжалования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заявителем решений и действий (бездействия) уполномоченного</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органа, должностного лица либо муниципального служащего</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уполномоченного органа</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5.1.1. Заявитель может обратиться с жалобой, в том числе в следующих случаях: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нарушение срока регистрации запроса заявителя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нарушение срока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государственной услуги, у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е) затребование с заявителя при предоставлении государственной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 нарушение срока или порядка выдачи документов по результатам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color w:val="010101"/>
        </w:rPr>
      </w:pPr>
      <w:r>
        <w:rPr>
          <w:rFonts w:cs="Times New Roman" w:ascii="Times New Roman" w:hAnsi="Times New Roman"/>
          <w:color w:val="010101"/>
          <w:sz w:val="24"/>
          <w:szCs w:val="24"/>
        </w:rPr>
        <w:t>к)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5.2. Общие требования к порядку подачи и рассмотрения жалобы</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подается заявителем в Городскую Управу города Калуги в случаях, если обжалуются решения, действия (бездействие) уполномоченного органа, его руководителя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pPr>
        <w:pStyle w:val="ConsPlusNormal"/>
        <w:spacing w:before="220" w:after="160"/>
        <w:ind w:firstLine="540"/>
        <w:jc w:val="both"/>
        <w:rPr>
          <w:color w:val="010101"/>
        </w:rPr>
      </w:pPr>
      <w:r>
        <w:rPr>
          <w:rFonts w:cs="Times New Roman" w:ascii="Times New Roman" w:hAnsi="Times New Roman"/>
          <w:color w:val="010101"/>
          <w:sz w:val="24"/>
          <w:szCs w:val="24"/>
        </w:rPr>
        <w:t>Абзац исключен. - Постановление Городской Управы г. Калуги от 06.11.2015 N 321-п.</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подачи заявителем жалобы на нарушение порядка предоставления государственных услуг, в том числе на нарушения, допущенные многофункциональным центром, через многофункциональный центр, многофункциональный центр обеспечивает ее передачу в уполномоченный орган в срок, не позднее следующего рабочего дня со дня поступления жалобы.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Жалоба на нарушение порядка предоставления государственной услуги многофункциональным центром рассматривается уполномоченным органом, предоставляющим государственную услугу. При этом срок рассмотрения жалобы исчисляется со дня регистрации жалобы в уполномоченном органе.</w:t>
      </w:r>
    </w:p>
    <w:p>
      <w:pPr>
        <w:pStyle w:val="ConsPlusNormal"/>
        <w:spacing w:before="220" w:after="160"/>
        <w:ind w:firstLine="540"/>
        <w:jc w:val="both"/>
        <w:rPr>
          <w:color w:val="010101"/>
        </w:rPr>
      </w:pPr>
      <w:r>
        <w:rPr>
          <w:rFonts w:cs="Times New Roman" w:ascii="Times New Roman" w:hAnsi="Times New Roman"/>
          <w:color w:val="010101"/>
          <w:sz w:val="24"/>
          <w:szCs w:val="24"/>
        </w:rPr>
        <w:t>В электронном виде жалоба может быть подана заявителем посредством единого портала, портала услуг (раздел "Досудебное обжалование" https://do.gosuslugi.ru).</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5.2.3. Жалоба должна содержать: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а) наименование органа, предоставляющего государственную услугу, его должностного лица или муниципального служащего, решения и действия (бездействие) которых обжалуются;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сведения об обжалуемых решениях и действиях (бездействии) уполномоченного органа, а также его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Заявителем могут быть представлены документы (при наличии), подтверждающие доводы заявителя, либо их копии.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При подаче жалобы в электронном виде документы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5.2.5. По результатам рассмотрения жалобы принимается одно из следующих решений: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 в удовлетворении жалобы отказывается.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ConsPlusNormal"/>
        <w:spacing w:before="220" w:after="160"/>
        <w:ind w:firstLine="540"/>
        <w:jc w:val="both"/>
        <w:rPr>
          <w:color w:val="010101"/>
        </w:rPr>
      </w:pPr>
      <w:r>
        <w:rPr>
          <w:rFonts w:cs="Times New Roman" w:ascii="Times New Roman" w:hAnsi="Times New Roman"/>
          <w:color w:val="010101"/>
          <w:sz w:val="24"/>
          <w:szCs w:val="24"/>
        </w:rPr>
        <w:t>5.2.7.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раздел 5 Административного регламента не применяется.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5.2.8.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на едином портале, портале услуг, а также может быть сообщена заявителю в устной и (или) в письменной форме.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1</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компенсации расходов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многодетным семьям на проезд детей</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транспортом общего пользования"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bookmarkStart w:id="12" w:name="P442"/>
      <w:bookmarkEnd w:id="12"/>
      <w:r>
        <w:rPr>
          <w:rFonts w:cs="Times New Roman" w:ascii="Times New Roman" w:hAnsi="Times New Roman"/>
          <w:color w:val="010101"/>
          <w:sz w:val="24"/>
          <w:szCs w:val="24"/>
        </w:rPr>
        <w:t>СВЕДЕНИЯ</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ОБ УПОЛНОМОЧЕННОМ ОРГАНЕ,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И МИНИСТЕРСТВЕ</w:t>
      </w:r>
    </w:p>
    <w:p>
      <w:pPr>
        <w:pStyle w:val="ConsPlusNormal"/>
        <w:spacing w:before="0" w:after="1"/>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Уполномоченный орган</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1. Наименование: управление социальной защиты города Калуги.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 Адрес: 248021, г. Калуга, ул. Московская, д. 188, кабинет N 213.</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Контактные телефоны: 71-37-01 (приемная управления), 71-37-25 (отдел пособий семьям с детьми), факс: 22-01-81.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4. Адрес электронной почты: usz_kaluga@adm.kaluga.ru.</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 График приема граждан:</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понедельник - четверг: с 8.00 до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обеденный перерыв: с 13.00 до 14.00;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пятница - неприемный день;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суббота, воскресенье - выходные.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Многофункциональный центр</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 Телефон горячей линии: 8-800-450-11-60.</w:t>
      </w:r>
    </w:p>
    <w:p>
      <w:pPr>
        <w:pStyle w:val="ConsPlusNormal"/>
        <w:spacing w:before="220" w:after="160"/>
        <w:ind w:firstLine="540"/>
        <w:jc w:val="both"/>
        <w:rPr>
          <w:color w:val="010101"/>
        </w:rPr>
      </w:pPr>
      <w:r>
        <w:rPr>
          <w:rFonts w:cs="Times New Roman" w:ascii="Times New Roman" w:hAnsi="Times New Roman"/>
          <w:color w:val="010101"/>
          <w:sz w:val="24"/>
          <w:szCs w:val="24"/>
        </w:rPr>
        <w:t>3. Официальный сайт в сети Интернет: http://kmfc40.ru.</w:t>
      </w:r>
    </w:p>
    <w:p>
      <w:pPr>
        <w:pStyle w:val="ConsPlusNormal"/>
        <w:spacing w:before="220" w:after="160"/>
        <w:ind w:firstLine="540"/>
        <w:jc w:val="both"/>
        <w:rPr>
          <w:color w:val="010101"/>
        </w:rPr>
      </w:pPr>
      <w:r>
        <w:rPr>
          <w:rFonts w:cs="Times New Roman" w:ascii="Times New Roman" w:hAnsi="Times New Roman"/>
          <w:color w:val="010101"/>
          <w:sz w:val="24"/>
          <w:szCs w:val="24"/>
        </w:rPr>
        <w:t>Полная информация о местах расположения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https://kmfc40.ru/depart_list.php.</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10101"/>
          <w:sz w:val="24"/>
          <w:szCs w:val="24"/>
        </w:rPr>
        <w:t>Министерство</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10101"/>
          <w:sz w:val="24"/>
          <w:szCs w:val="24"/>
        </w:rPr>
        <w:t>1. Наименование: министерство труда и социальной защиты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2. Адрес: 248016, г. Калуга, ул. Пролетарская, д. 111.</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3. Справочный телефон: (4842)71-94-11 (приемная), факс: 71-94-20.</w:t>
      </w:r>
    </w:p>
    <w:p>
      <w:pPr>
        <w:pStyle w:val="ConsPlusNormal"/>
        <w:spacing w:before="220" w:after="160"/>
        <w:ind w:firstLine="540"/>
        <w:jc w:val="both"/>
        <w:rPr>
          <w:color w:val="010101"/>
        </w:rPr>
      </w:pPr>
      <w:r>
        <w:rPr>
          <w:rFonts w:cs="Times New Roman" w:ascii="Times New Roman" w:hAnsi="Times New Roman"/>
          <w:color w:val="010101"/>
          <w:sz w:val="24"/>
          <w:szCs w:val="24"/>
        </w:rPr>
        <w:t>4. Официальный сайт: http://www.admoblkaluga.ru.</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5. Время работы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понедельник - четверг - с 8.00 до 17.15;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пятница - с 8.00 до 16.00;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обеденный перерыв - с 13.00 до 14.00;</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10101"/>
          <w:sz w:val="24"/>
          <w:szCs w:val="24"/>
        </w:rPr>
        <w:t>суббота, воскресенье - выходные.</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компенсации расходов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многодетным семьям на проезд детей</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транспортом общего пользования"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В управление социальной защиты</w:t>
      </w:r>
    </w:p>
    <w:p>
      <w:pPr>
        <w:pStyle w:val="ConsPlusNonformat"/>
        <w:jc w:val="right"/>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города Калуги, ул. Московская, д. 188</w:t>
      </w:r>
    </w:p>
    <w:p>
      <w:pPr>
        <w:pStyle w:val="ConsPlusNonformat"/>
        <w:jc w:val="right"/>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center"/>
        <w:rPr>
          <w:rFonts w:ascii="Times New Roman" w:hAnsi="Times New Roman" w:cs="Times New Roman"/>
          <w:sz w:val="24"/>
          <w:szCs w:val="24"/>
        </w:rPr>
      </w:pPr>
      <w:bookmarkStart w:id="13" w:name="P498"/>
      <w:bookmarkEnd w:id="13"/>
      <w:r>
        <w:rPr>
          <w:rFonts w:cs="Times New Roman" w:ascii="Times New Roman" w:hAnsi="Times New Roman"/>
          <w:color w:val="010101"/>
          <w:sz w:val="24"/>
          <w:szCs w:val="24"/>
        </w:rPr>
        <w:t>ЗАЯВЛЕНИЕ</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о назначении и выплате компенсации расходов</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многодетным семьям на проезд детей</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 транспортом</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общего пользования к месту лечения (учебы)</w:t>
      </w:r>
    </w:p>
    <w:p>
      <w:pPr>
        <w:pStyle w:val="ConsPlusNonformat"/>
        <w:jc w:val="center"/>
        <w:rPr>
          <w:rFonts w:ascii="Times New Roman" w:hAnsi="Times New Roman" w:cs="Times New Roman"/>
          <w:sz w:val="24"/>
          <w:szCs w:val="24"/>
        </w:rPr>
      </w:pPr>
      <w:r>
        <w:rPr>
          <w:rFonts w:cs="Times New Roman" w:ascii="Times New Roman" w:hAnsi="Times New Roman"/>
          <w:color w:val="010101"/>
          <w:sz w:val="24"/>
          <w:szCs w:val="24"/>
        </w:rPr>
        <w:t>и обратно</w:t>
      </w:r>
    </w:p>
    <w:p>
      <w:pPr>
        <w:pStyle w:val="ConsPlusNonformat"/>
        <w:jc w:val="center"/>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Я, 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заявителя)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проживающая(щий) по адресу: г. Калуга, ____________________________________</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(почтовый адрес заявителя)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903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1984"/>
        <w:gridCol w:w="1947"/>
        <w:gridCol w:w="5102"/>
      </w:tblGrid>
      <w:tr>
        <w:trPr/>
        <w:tc>
          <w:tcPr>
            <w:tcW w:w="19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ПАСПОРТ</w:t>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Дата рождения</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Серия</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Номер</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Дата выдачи</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Кем выдан</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Контактный телефон</w:t>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Домашний</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Рабочий</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19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c>
          <w:tcPr>
            <w:tcW w:w="19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4"/>
                <w:szCs w:val="24"/>
              </w:rPr>
            </w:pPr>
            <w:r>
              <w:rPr>
                <w:rFonts w:cs="Times New Roman" w:ascii="Times New Roman" w:hAnsi="Times New Roman"/>
                <w:color w:val="010101"/>
                <w:sz w:val="24"/>
                <w:szCs w:val="24"/>
              </w:rPr>
              <w:t>Мобильный</w:t>
            </w:r>
          </w:p>
        </w:tc>
        <w:tc>
          <w:tcPr>
            <w:tcW w:w="51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В  соответствии  с  Законом  Калужской  области от 05.05.2000 N 8-ОЗ "О статусе  многодетной  семьи  в  Калужской  области  и  мерах  ее социальной поддержки" прошу предоставить компенсацию расходов на проезд моим детям:</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1.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дата рождения, организация   здравоохранения/образовательная организация)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2.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дата рождения, организация здравоохранения/образовательная организация)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3.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дата рождения, организация   здравоохранения/образовательная организация)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4.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дата рождения, организация</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здравоохранения/образовательная организация)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5. 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(фамилия, имя, отчество, дата рождения, организация</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здравоохранения/образовательная организация)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Компенсацию на проезд прошу перечислить:</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(наименование и банковские реквизиты кредитной организации</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либо почтовым переводом)</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Для  назначения  и  выплаты  компенсации  расходов  прилагаю  следующие</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документы:</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566"/>
        <w:gridCol w:w="8504"/>
      </w:tblGrid>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N п/п</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Наименование документа</w:t>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1</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2</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3</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4</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5</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6</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7</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8</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9</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r>
        <w:trPr/>
        <w:tc>
          <w:tcPr>
            <w:tcW w:w="5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10</w:t>
            </w:r>
          </w:p>
        </w:tc>
        <w:tc>
          <w:tcPr>
            <w:tcW w:w="85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10101"/>
                <w:sz w:val="24"/>
                <w:szCs w:val="24"/>
              </w:rPr>
            </w:pPr>
            <w:r>
              <w:rPr>
                <w:rFonts w:cs="Times New Roman" w:ascii="Times New Roman" w:hAnsi="Times New Roman"/>
                <w:color w:val="010101"/>
                <w:sz w:val="24"/>
                <w:szCs w:val="24"/>
              </w:rPr>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color w:val="010101"/>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В   соответствии   с  требованиями  Федерального  закона  от 27.07.2006 N  152-ФЗ  "О  персональных  данных" в целях предоставления мне компенсации расходов  на  проезд детей даю свое согласие на обработку моих персональных данных,  а  также  персональных данных моих детей, имеющихся в распоряжении управления социальной защиты города Калуги.</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Согласие  даю  на сбор, систематизацию, накопление, хранение, уточнение (обновление,   изменение),   использование  и  передачу  в  указанную  мной кредитную  организацию  или  отделение  связи,  а  также  на обезличивание,</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блокирование, уничтожение моих персональных данных.</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Данное   согласие   действует   на  период  предоставления  моей  семье компенсации  на  проезд  управлением  социальной  защиты города Калуги, а в части  хранения  персональных  данных  -  также  в  течение  пяти лет после прекращения выплаты компенсации на проезд.</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Данное согласие может быть мною отозвано письменным заявлением.</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 ____________ 20____ года           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(подпись заявителя)</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Подпись специалиста _____________________   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(расшифровка подписи)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компенсации расходов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многодетным семьям на проезд детей</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транспортом общего пользования"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БЛОК-СХЕМА</w:t>
      </w:r>
    </w:p>
    <w:p>
      <w:pPr>
        <w:pStyle w:val="ConsPlusTitle"/>
        <w:jc w:val="center"/>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ind w:firstLine="540"/>
        <w:jc w:val="both"/>
        <w:rPr>
          <w:color w:val="010101"/>
        </w:rPr>
      </w:pPr>
      <w:r>
        <w:rPr>
          <w:rFonts w:cs="Times New Roman" w:ascii="Times New Roman" w:hAnsi="Times New Roman"/>
          <w:color w:val="010101"/>
          <w:sz w:val="24"/>
          <w:szCs w:val="24"/>
        </w:rPr>
        <w:t>Исключена. - Постановление Городской Управы г. Калуги от 20.02.2019 N 56-п.</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4</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компенсации расходов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многодетным семьям на проезд детей</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транспортом общего пользования"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center"/>
        <w:rPr>
          <w:rFonts w:ascii="Times New Roman" w:hAnsi="Times New Roman" w:cs="Times New Roman"/>
          <w:sz w:val="24"/>
          <w:szCs w:val="24"/>
        </w:rPr>
      </w:pPr>
      <w:bookmarkStart w:id="14" w:name="P638"/>
      <w:bookmarkEnd w:id="14"/>
      <w:r>
        <w:rPr>
          <w:rFonts w:cs="Times New Roman" w:ascii="Times New Roman" w:hAnsi="Times New Roman"/>
          <w:color w:val="010101"/>
          <w:sz w:val="24"/>
          <w:szCs w:val="24"/>
        </w:rPr>
        <w:t>ЖУРНАЛ</w:t>
      </w:r>
    </w:p>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РЕГИСТРАЦИИ ЗАЯВЛЕНИЙ О ПРЕДОСТАВЛЕНИИ ГОСУДАРСТВЕННОЙ</w:t>
      </w:r>
    </w:p>
    <w:p>
      <w:pPr>
        <w:pStyle w:val="ConsPlusNormal"/>
        <w:jc w:val="center"/>
        <w:rPr>
          <w:rFonts w:ascii="Times New Roman" w:hAnsi="Times New Roman" w:cs="Times New Roman"/>
          <w:color w:val="010101"/>
          <w:sz w:val="24"/>
          <w:szCs w:val="24"/>
        </w:rPr>
      </w:pPr>
      <w:r>
        <w:rPr>
          <w:rFonts w:cs="Times New Roman" w:ascii="Times New Roman" w:hAnsi="Times New Roman"/>
          <w:color w:val="010101"/>
          <w:sz w:val="24"/>
          <w:szCs w:val="24"/>
        </w:rPr>
        <w:t>УСЛУГИ</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bookmarkStart w:id="15" w:name="_GoBack"/>
      <w:bookmarkStart w:id="16" w:name="_GoBack"/>
      <w:bookmarkEnd w:id="16"/>
    </w:p>
    <w:tbl>
      <w:tblPr>
        <w:tblW w:w="10500" w:type="dxa"/>
        <w:jc w:val="left"/>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617"/>
        <w:gridCol w:w="1183"/>
        <w:gridCol w:w="1133"/>
        <w:gridCol w:w="1517"/>
        <w:gridCol w:w="1117"/>
        <w:gridCol w:w="1133"/>
        <w:gridCol w:w="1917"/>
        <w:gridCol w:w="1883"/>
      </w:tblGrid>
      <w:tr>
        <w:trPr/>
        <w:tc>
          <w:tcPr>
            <w:tcW w:w="6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N п/п</w:t>
            </w:r>
          </w:p>
        </w:tc>
        <w:tc>
          <w:tcPr>
            <w:tcW w:w="11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Дата приема заявления</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Фамилия, имя, отчество, заявителя</w:t>
            </w:r>
          </w:p>
        </w:tc>
        <w:tc>
          <w:tcPr>
            <w:tcW w:w="15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Адрес фактического проживания заявителя, контактный телефон</w:t>
            </w:r>
          </w:p>
        </w:tc>
        <w:tc>
          <w:tcPr>
            <w:tcW w:w="11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Фамилия, имя, отчество ребенка</w:t>
            </w:r>
          </w:p>
        </w:tc>
        <w:tc>
          <w:tcPr>
            <w:tcW w:w="113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Дата рождения ребенка</w:t>
            </w:r>
          </w:p>
        </w:tc>
        <w:tc>
          <w:tcPr>
            <w:tcW w:w="19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Название организации здравоохранения (образовательной организации)</w:t>
            </w:r>
          </w:p>
        </w:tc>
        <w:tc>
          <w:tcPr>
            <w:tcW w:w="18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10101"/>
                <w:sz w:val="24"/>
                <w:szCs w:val="24"/>
              </w:rPr>
              <w:t>Дополнительные сведения</w:t>
            </w:r>
          </w:p>
        </w:tc>
      </w:tr>
    </w:tbl>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10101"/>
          <w:sz w:val="24"/>
          <w:szCs w:val="24"/>
        </w:rPr>
        <w:t>Приложение 5</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"Назначение и выплата компенсации расходов</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многодетным семьям на проезд детей</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автомобильным и железнодорожным</w:t>
      </w:r>
    </w:p>
    <w:p>
      <w:pPr>
        <w:pStyle w:val="ConsPlusNormal"/>
        <w:jc w:val="right"/>
        <w:rPr>
          <w:rFonts w:ascii="Times New Roman" w:hAnsi="Times New Roman" w:cs="Times New Roman"/>
          <w:sz w:val="24"/>
          <w:szCs w:val="24"/>
        </w:rPr>
      </w:pPr>
      <w:r>
        <w:rPr>
          <w:rFonts w:cs="Times New Roman" w:ascii="Times New Roman" w:hAnsi="Times New Roman"/>
          <w:color w:val="010101"/>
          <w:sz w:val="24"/>
          <w:szCs w:val="24"/>
        </w:rPr>
        <w:t>транспортом общего пользования"</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bookmarkStart w:id="17" w:name="P663"/>
      <w:bookmarkEnd w:id="17"/>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Расписка-уведомление</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Заявление и документы гр. __________________________________________ принял</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_______________________                 "_______" ___________ 20______ года</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(регистрационный номер)</w:t>
      </w:r>
    </w:p>
    <w:p>
      <w:pPr>
        <w:pStyle w:val="ConsPlusNonformat"/>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Подпись специалиста _______________        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10101"/>
          <w:sz w:val="24"/>
          <w:szCs w:val="24"/>
        </w:rPr>
        <w:t xml:space="preserve">                                                 </w:t>
      </w:r>
      <w:r>
        <w:rPr>
          <w:rFonts w:cs="Times New Roman" w:ascii="Times New Roman" w:hAnsi="Times New Roman"/>
          <w:color w:val="010101"/>
          <w:sz w:val="24"/>
          <w:szCs w:val="24"/>
        </w:rPr>
        <w:t>(расшифровка подписи)</w:t>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ConsPlusNormal"/>
        <w:pBdr>
          <w:bottom w:val="single" w:sz="6" w:space="0" w:color="000000"/>
        </w:pBdr>
        <w:spacing w:before="100" w:after="100"/>
        <w:jc w:val="both"/>
        <w:rPr>
          <w:rFonts w:ascii="Times New Roman" w:hAnsi="Times New Roman" w:cs="Times New Roman"/>
          <w:color w:val="010101"/>
          <w:sz w:val="24"/>
          <w:szCs w:val="24"/>
        </w:rPr>
      </w:pPr>
      <w:r>
        <w:rPr>
          <w:rFonts w:cs="Times New Roman" w:ascii="Times New Roman" w:hAnsi="Times New Roman"/>
          <w:color w:val="010101"/>
          <w:sz w:val="24"/>
          <w:szCs w:val="24"/>
        </w:rPr>
      </w:r>
    </w:p>
    <w:p>
      <w:pPr>
        <w:pStyle w:val="Normal"/>
        <w:spacing w:before="0" w:after="160"/>
        <w:rPr/>
      </w:pPr>
      <w:r>
        <w:rPr/>
      </w:r>
    </w:p>
    <w:sectPr>
      <w:type w:val="nextPage"/>
      <w:pgSz w:w="11906" w:h="16838"/>
      <w:pgMar w:left="1701" w:right="850" w:header="0" w:top="1134" w:footer="0" w:bottom="1134" w:gutter="0"/>
      <w:pgNumType w:fmt="decimal"/>
      <w:formProt w:val="false"/>
      <w:titlePg/>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ascii="Times New Roman" w:hAnsi="Times New Roman" w:cs="Times New Roman"/>
      <w:color w:val="0000FF"/>
      <w:sz w:val="24"/>
      <w:szCs w:val="24"/>
    </w:rPr>
  </w:style>
  <w:style w:type="character" w:styleId="Style14" w:customStyle="1">
    <w:name w:val="Интернет-ссылка"/>
    <w:rPr>
      <w:color w:val="000080"/>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onsPlusNormal" w:customStyle="1">
    <w:name w:val="ConsPlusNormal"/>
    <w:qFormat/>
    <w:rsid w:val="00995962"/>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Nonformat" w:customStyle="1">
    <w:name w:val="ConsPlusNonformat"/>
    <w:qFormat/>
    <w:rsid w:val="00995962"/>
    <w:pPr>
      <w:widowControl w:val="false"/>
      <w:bidi w:val="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995962"/>
    <w:pPr>
      <w:widowControl w:val="false"/>
      <w:bidi w:val="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Cell" w:customStyle="1">
    <w:name w:val="ConsPlusCell"/>
    <w:qFormat/>
    <w:rsid w:val="00995962"/>
    <w:pPr>
      <w:widowControl w:val="false"/>
      <w:bidi w:val="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995962"/>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Page" w:customStyle="1">
    <w:name w:val="ConsPlusTitlePage"/>
    <w:qFormat/>
    <w:rsid w:val="00995962"/>
    <w:pPr>
      <w:widowControl w:val="false"/>
      <w:bidi w:val="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995962"/>
    <w:pPr>
      <w:widowControl w:val="false"/>
      <w:bidi w:val="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995962"/>
    <w:pPr>
      <w:widowControl w:val="false"/>
      <w:bidi w:val="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LibreOffice/6.1.0.3$Windows_X86_64 LibreOffice_project/efb621ed25068d70781dc026f7e9c5187a4decd1</Application>
  <Pages>26</Pages>
  <Words>6400</Words>
  <Characters>49957</Characters>
  <CharactersWithSpaces>56473</CharactersWithSpaces>
  <Paragraphs>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2025-08-06T08:43:00Z</dcterms:created>
  <dc:creator>Скок Ольга Викторовна</dc:creator>
  <dc:description/>
  <dc:language>ru-RU</dc:language>
  <cp:lastModifiedBy/>
  <dcterms:modified xsi:type="dcterms:W3CDTF">2025-08-06T11:49:12Z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