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firstLine="709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Сводка предложений</w:t>
      </w:r>
    </w:p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Наименование проекта: </w:t>
      </w: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Проект</w:t>
      </w:r>
      <w:r>
        <w:rPr>
          <w:rFonts w:cs="Times New Roman" w:ascii="Times New Roman" w:hAnsi="Times New Roman"/>
          <w:b/>
          <w:bCs/>
          <w:sz w:val="24"/>
          <w:szCs w:val="24"/>
        </w:rPr>
        <w:t xml:space="preserve"> </w:t>
      </w:r>
      <w:r>
        <w:rPr>
          <w:rStyle w:val="Style19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>изменений в Правила благоустройства территорий муниципального образования «Город Калуга», утвержденные решением Городской Думы города Калуги  29.06.2022 № 149</w:t>
      </w:r>
      <w:r>
        <w:rPr>
          <w:rStyle w:val="Style13"/>
          <w:rFonts w:cs="Times New Roman" w:ascii="Times New Roman" w:hAnsi="Times New Roman"/>
          <w:b w:val="false"/>
          <w:bCs w:val="false"/>
          <w:color w:val="000000"/>
          <w:sz w:val="24"/>
          <w:szCs w:val="24"/>
          <w:lang w:eastAsia="ar-SA"/>
        </w:rPr>
        <w:t xml:space="preserve"> (далее - Проект)</w:t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13"/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Дата проведения публичного обсуждения: </w:t>
      </w:r>
      <w:r>
        <w:rPr>
          <w:rFonts w:cs="Times New Roman" w:ascii="Times New Roman" w:hAnsi="Times New Roman"/>
          <w:sz w:val="24"/>
          <w:szCs w:val="24"/>
        </w:rPr>
        <w:t>13.03.2025 - 28.03.2025</w:t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13"/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Количество экспертов, участвовавших в обсуждениях: </w:t>
      </w:r>
      <w:r>
        <w:rPr>
          <w:rStyle w:val="Style13"/>
          <w:rFonts w:cs="Times New Roman" w:ascii="Times New Roman" w:hAnsi="Times New Roman"/>
          <w:color w:val="000000"/>
          <w:sz w:val="24"/>
          <w:szCs w:val="24"/>
        </w:rPr>
        <w:t>1</w:t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Style w:val="Style1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yle13"/>
          <w:rFonts w:cs="Times New Roman" w:ascii="Times New Roman" w:hAnsi="Times New Roman"/>
          <w:b/>
          <w:bCs/>
          <w:color w:val="000000"/>
          <w:sz w:val="24"/>
          <w:szCs w:val="24"/>
        </w:rPr>
        <w:t xml:space="preserve">Дата составления: </w:t>
      </w:r>
      <w:r>
        <w:rPr>
          <w:rStyle w:val="Style13"/>
          <w:rFonts w:cs="Times New Roman" w:ascii="Times New Roman" w:hAnsi="Times New Roman"/>
          <w:b w:val="false"/>
          <w:bCs w:val="false"/>
          <w:color w:val="000000"/>
          <w:sz w:val="24"/>
          <w:szCs w:val="24"/>
        </w:rPr>
        <w:t>01.</w:t>
      </w:r>
      <w:r>
        <w:rPr>
          <w:rStyle w:val="Style13"/>
          <w:rFonts w:cs="Times New Roman" w:ascii="Times New Roman" w:hAnsi="Times New Roman"/>
          <w:color w:val="000000"/>
          <w:sz w:val="24"/>
          <w:szCs w:val="24"/>
        </w:rPr>
        <w:t>04.2025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Style w:val="af3"/>
        <w:tblW w:w="9486" w:type="dxa"/>
        <w:jc w:val="left"/>
        <w:tblInd w:w="119" w:type="dxa"/>
        <w:tblLayout w:type="fixed"/>
        <w:tblCellMar>
          <w:top w:w="0" w:type="dxa"/>
          <w:left w:w="110" w:type="dxa"/>
          <w:bottom w:w="0" w:type="dxa"/>
          <w:right w:w="108" w:type="dxa"/>
        </w:tblCellMar>
        <w:tblLook w:val="04a0"/>
      </w:tblPr>
      <w:tblGrid>
        <w:gridCol w:w="420"/>
        <w:gridCol w:w="1530"/>
        <w:gridCol w:w="3100"/>
        <w:gridCol w:w="4435"/>
      </w:tblGrid>
      <w:tr>
        <w:trPr/>
        <w:tc>
          <w:tcPr>
            <w:tcW w:w="4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п/п</w:t>
            </w:r>
          </w:p>
        </w:tc>
        <w:tc>
          <w:tcPr>
            <w:tcW w:w="153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Участник обсуждения</w:t>
            </w:r>
          </w:p>
        </w:tc>
        <w:tc>
          <w:tcPr>
            <w:tcW w:w="3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Позиция участника обсуждения</w:t>
            </w:r>
          </w:p>
        </w:tc>
        <w:tc>
          <w:tcPr>
            <w:tcW w:w="4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Комментарий</w:t>
            </w:r>
          </w:p>
        </w:tc>
      </w:tr>
      <w:tr>
        <w:trPr>
          <w:trHeight w:val="6750" w:hRule="atLeast"/>
        </w:trPr>
        <w:tc>
          <w:tcPr>
            <w:tcW w:w="42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1</w:t>
            </w:r>
          </w:p>
        </w:tc>
        <w:tc>
          <w:tcPr>
            <w:tcW w:w="1530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Уполномоченный по защите прав предпринимателей в Калужской области</w:t>
            </w:r>
          </w:p>
        </w:tc>
        <w:tc>
          <w:tcPr>
            <w:tcW w:w="3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tabs>
                <w:tab w:val="clear" w:pos="720"/>
                <w:tab w:val="left" w:pos="1615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/>
            </w:pPr>
            <w:r>
              <w:rPr>
                <w:rFonts w:ascii="Times New Roman" w:hAnsi="Times New Roman"/>
                <w:w w:val="95"/>
                <w:sz w:val="24"/>
                <w:szCs w:val="24"/>
              </w:rPr>
              <w:t>1. Подпункт «г» пункта 1.2 Проекта не соответствует пункту 4 части 1 статьи 36 Жилищного кодекса Российской Федерации</w:t>
            </w:r>
          </w:p>
        </w:tc>
        <w:tc>
          <w:tcPr>
            <w:tcW w:w="4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b/>
                <w:bCs w:val="false"/>
                <w:color w:val="000000"/>
                <w:kern w:val="0"/>
                <w:sz w:val="24"/>
                <w:szCs w:val="24"/>
                <w:lang w:val="ru-RU" w:bidi="ar-SA"/>
              </w:rPr>
              <w:t>Отклонено.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Понятие «придомовая территория» приведено в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СП 476.1325800.2020</w:t>
            </w:r>
            <w:r>
              <w:rPr>
                <w:rStyle w:val="Style19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.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«Территории городских и сельских поселений. Правила планировки, застройки и благоустройства жилых микрорайонов» и определяется как территория, часть участка многоквартирного жилого дома, группы домов, примыкающая к жилым зданиям, находящаяся в преимущественном пользовании жителей домов и предназначенная для обеспечения бытовых нужд и досуга жителей дома (домов). Приватная территория отделена от внутриквартальных территорий общего пользования периметром застройки, а также ландшафтными и планировочными решениями.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Приватная придомовая территория включает следующие обязательные элементы: подходы и подъезды к входным группам зданий, территории зеленых насаждений с площадками отдыха взрослого населения и детскими игровыми площадками (п.7.26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СП 476.1325800.2020).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Нормируемый комплекс элементов благоустройства придомовой территории включает: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детские игровые площадки;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площадки отдыха взрослого населения;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площадки для хозяйственных целей;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озеленение;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источники света;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- информационные стенды;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ind w:left="0" w:right="0" w:hanging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- ограждения(п.8.15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СП 476.1325800.2020).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yle19"/>
                <w:rFonts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Также в пункте 6 Методических рекомендаций по проведению работ по формированию земельных участков, на которых расположены многоквартирные дома (приказ Минстроя России от 07.03.2019 № 153/пр), при образовании такого участка в его границы целесообразно включать земли и земельные участки, на которых расположены трансформаторные подстанции, тепловые пункты, объекты инженерной инфраструктуры, в том числе сети инженерно-технического обеспечения, коллективные автостоянки, гаражи, детские и спортивные площадки, площадки для отдыха, площадки для размещения контейнеров для сбора твердых коммунальных отходов, предназначенные для обслуживания многоквартирного дома.</w:t>
            </w:r>
          </w:p>
          <w:p>
            <w:pPr>
              <w:pStyle w:val="Pboth"/>
              <w:widowControl w:val="false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Таким образом, понятие «придомовая территория», приведенное в Проекте,  соответствует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>вышеуказанным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sz w:val="24"/>
                <w:szCs w:val="24"/>
                <w:u w:val="none"/>
                <w:effect w:val="none"/>
                <w:shd w:fill="FFFFFF" w:val="clear"/>
              </w:rPr>
              <w:t xml:space="preserve"> нормам.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w w:val="95"/>
                <w:sz w:val="24"/>
                <w:szCs w:val="24"/>
              </w:rPr>
              <w:t>2. Пункт 13 части 2 статьи 45.1 Федерального закона «Об общих принципах организации местного самоуправления в Российской Федерации» исключает собственников и (или) иных законных владельцев помещений в многоквартирных домах, земельные участки под которыми не образованы или образованы по границам таких домов, из категории лиц, которые обязаны участвовать в содержании прилегающих территорий. В то же время Проектом в пункте 3.1 вышеназванные обязанности (в форме определения порядка содержания и вытекающего из этого порядка участия в содержании прилегающих территорий) возложены на собственников помещений в многоквартирном доме, расположенном на земельных участках, не поставленных на государственный кадастровый учет или образованных по границам таких домов. В указанном случае подпункт «б» пункта 1.3 Проекта вступает в противоречие с пунктом 13 частью 2 статьи 45.1, который не допускает возложения обязанностей на собственников и (или) законных владельцев помещений в многоквартирных домах, земельные участки под которыми не образованы (согласно законодательству земельный участок, не поставленный на государственный учет, может быть и не образован) или образованы по границам таких домов.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w w:val="95"/>
                <w:sz w:val="24"/>
                <w:szCs w:val="24"/>
              </w:rPr>
              <w:t>Указанным пунктом устанавливаются требования к собственникам и владельцам по содержанию объектов благоустройства, что противоречит пункту 3 части 2 статьи 45.1 Федерального закона «Об общих принципах организации местного самоуправления в Российской Федерации», который предусматривает, что правила благоустройства в указанной части могут регулировать только вопросы содержания элементов благоустройства, а не самих объектов благоустройства.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w w:val="95"/>
                <w:sz w:val="24"/>
                <w:szCs w:val="24"/>
              </w:rPr>
              <w:t>Действующая норма абзаца 3 пункта 3.1 по указанным причинам также противоречит пункту 13 части 2 статьи 45.1 Федерального закона «Об общих принципах организации местного самоуправления в Российской Федерации», о чем ранее было направлено соответствующее обращение Уполномоченного.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false"/>
                <w:bCs w:val="false"/>
                <w:w w:val="95"/>
                <w:sz w:val="24"/>
                <w:szCs w:val="24"/>
              </w:rPr>
              <w:t>Кроме того, формулировка «при использовании преимущественно собственниками помещений двух и более многоквартирных домов» носит оценочный характер, что согласно Методики проведения антикоррупционнной экспертизы, утвержденной постановлением Правительства Российской Федерации от 26.02.2006 № 96, является коррупциогенным фактором, выражающимся в выборочном изменение объема прав - возможность необоснованного установления исключений из общего порядка для граждан и организаций по усмотрению государственных органов, органов местного самоуправления или организаций (их должностных лиц) и наличии завышенных требований к лицу, предъявляемых для реализации принадлежащего ему права , - установление неопределенных, трудновыполнимых и обременительных требований к гражданам и организациям.</w:t>
            </w:r>
          </w:p>
        </w:tc>
        <w:tc>
          <w:tcPr>
            <w:tcW w:w="44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</w:rPr>
            </w:pPr>
            <w:r>
              <w:rPr>
                <w:b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bidi="ar-SA"/>
              </w:rPr>
              <w:t>Отклонено.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lang w:val="ru-RU" w:bidi="ar-SA"/>
              </w:rPr>
              <w:t>В соответствии с частью 2 статьи 45.1 Ф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w w:val="95"/>
                <w:kern w:val="0"/>
                <w:sz w:val="24"/>
                <w:szCs w:val="24"/>
                <w:lang w:val="ru-RU" w:bidi="ar-SA"/>
              </w:rPr>
              <w:t xml:space="preserve">едерального закона от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color w:val="000000"/>
                <w:spacing w:val="0"/>
                <w:w w:val="95"/>
                <w:kern w:val="0"/>
                <w:sz w:val="24"/>
                <w:szCs w:val="24"/>
                <w:lang w:val="ru-RU" w:bidi="ar-SA"/>
              </w:rPr>
              <w:t>от 06.10.2003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w w:val="95"/>
                <w:kern w:val="0"/>
                <w:sz w:val="24"/>
                <w:szCs w:val="24"/>
                <w:lang w:val="ru-RU" w:bidi="ar-SA"/>
              </w:rPr>
              <w:t xml:space="preserve">       № 131-ФЗ «Об общих принципах организации местного самоуправления в Российской Федерации» Правила благоустройства территории муниципального образования могут регулировать вопросы в том числе: внешнего вида фасадов и ограждающих конструкций зданий, строений, сооружений (п.2); размещения и содержания детских и спортивных площадок, площадок для выгула животных, парковок (парковочных мест), малых архитектурных форм (п.7); порядка участия граждан и организаций в реализации мероприятий по благоустройству территории муниципального образования (п.16).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 xml:space="preserve">Как указано выше в </w:t>
            </w:r>
            <w:r>
              <w:rPr>
                <w:rStyle w:val="Style19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 xml:space="preserve">СП 476.1325800.2020 придомовая 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территория может быть как частью участка многоквартирного жилого дома, так и группы домов и примыкать к жилым зданиям, находящимся в преимущественном пользовании жителей домов, предназначенная для обеспечения бытовых нужд и досуга жителей дома (домов).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Согласно разъяснениям, содержащимся в пункте 67 постановления Пленума Верховного Суда Российской Федерации и Пленума Высшего Арбитражного Суда Российской Федерации от 29.04.2010        № 10/22 «О некоторых вопросах, возникающих в судебной практике при разрешении споров, связанных с защитой права собственности и других вещных прав», н</w:t>
            </w:r>
            <w:r>
              <w:rPr/>
              <w:t>аличие государственного кадастрового учета земельного участка под многоквартирным домом и прилегающей к нему территории имеет значение для определения собственника земельного участка, но не влияет на обязанность управляющей организации по содержанию, уборке и санитарно-гигиенической очистке придомовой территории многоквартирного дома (земельного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дома).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Таким образом, само по себе отсутствие земельного участка на кадастровом учете не освобождает управляющую организацию от исполнения обязательных требований пункта 3.6 Правил и норм технической эксплуатации жилищного фонда, утвержденных постановлением Госстроя Российской Федерации от 27.09.2003 № 170, пунктами 24, 25 Минимального перечня услуг и работ, необходимых для обеспечения надлежащего содержания общего имущества в многоквартирном доме, и порядке их оказания и выполнения, утвержденного постановлением Правительства Российской Федерации от 03.04.2013 № 290, подпункт «ж» пункта 11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установленную продолжительность, утвержденных постановлением Правительства Российской Федерации от 13.08.2006         № 491.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lineRule="auto" w:line="240" w:beforeAutospacing="0" w:before="0" w:afterAutospacing="0" w:after="0"/>
              <w:ind w:left="0" w:right="0" w:hanging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Аналогичный подход изложен в постановлении Арбитражного суда Центрального округа от 26.07.2017 по делу А48-6826/2016 и определении Верховного Суда Российской Федерации от 04.12.2017 № 310-КГ17-17665.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 xml:space="preserve">Таким образом, подпункт «б» пункта 1.3 Проекта оговаривает случаи содержания объектов, расположенных на придомовой территории группы домов, а также в случае осуществления управления данными многоквартирными домами разными управляющими организациями или в случае использования разных способов управления на таких домах. (Например в случае размещения детской площадки на совместной придомовой территории). Данной нормой собственникам помещений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или уполномоченным ими лицам (управляющим организациям)</w:t>
            </w:r>
            <w:r>
              <w:rPr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 xml:space="preserve"> предлагается самостоятельно определить  </w:t>
            </w:r>
            <w:r>
              <w:rPr>
                <w:rFonts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порядок содержания совместных объектов  соглашением.</w:t>
            </w:r>
          </w:p>
          <w:p>
            <w:pPr>
              <w:pStyle w:val="ListParagraph"/>
              <w:widowControl w:val="false"/>
              <w:shd w:val="clear" w:fill="FFFFFF"/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Autospacing="0" w:before="0" w:afterAutospacing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 xml:space="preserve">Формулировка «при использовании преимущественно собственниками помещений двух и более многоквартирных домов» по смыслу идентична формулировке из </w:t>
            </w:r>
            <w:r>
              <w:rPr>
                <w:rStyle w:val="Style19"/>
                <w:rFonts w:cs="Times New Roman" w:ascii="Times New Roman" w:hAnsi="Times New Roman"/>
                <w:b w:val="false"/>
                <w:i w:val="false"/>
                <w:caps w:val="false"/>
                <w:smallCaps w:val="false"/>
                <w:strike w:val="false"/>
                <w:dstrike w:val="false"/>
                <w:color w:val="000000"/>
                <w:spacing w:val="0"/>
                <w:w w:val="95"/>
                <w:kern w:val="0"/>
                <w:sz w:val="24"/>
                <w:szCs w:val="24"/>
                <w:u w:val="none"/>
                <w:effect w:val="none"/>
                <w:shd w:fill="FFFFFF" w:val="clear"/>
                <w:lang w:val="ru-RU" w:bidi="ar-SA"/>
              </w:rPr>
              <w:t>СП 476.1325800.2020.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10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Употребление по тексту понятие «придомовая территория» в контексте участия в содержании прилегающих территорий не соответствует предмету правил благоустройства (статья 45.1 Федерального закона «Об общих принципах организации местного самоуправления в Российской Федерации»).</w:t>
            </w:r>
          </w:p>
        </w:tc>
        <w:tc>
          <w:tcPr>
            <w:tcW w:w="44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b/>
              </w:rPr>
              <w:t>Отклонено.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Как указано выше понятие «придомовая территория» определено федеральным законодательством.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тексту Правил благоустройства территорий муниципального образования «Город Калуга», утвержденных решением Городской Думы города Калуги от 29.06.2022 № 149 (далее - Правила благоустройства) и данного Проекта идет разграничение придомовой и прилегающей территории.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 xml:space="preserve">При этом, как указано в постановление Конституционного Суда РФ от 19.04.2021 № 14-П «По делу о проверке конституционности пункта 2 статьи 209 Гражданского кодекса Российской Федерации, части 7 статьи 10 Федерального закона «Об основах государственного регулирования торговой деятельности в Российской Федерации», а также абзаца двадцать второго части 1 статьи 2, пункта 25 части 1 статьи 16 и пункта 3 части 2 статьи 45.1 Федерального закона «Об общих принципах организации местного самоуправления в Российской Федерации» в связи с жалобами граждан Г.С. Дадашова, И.Н. Касимова и других» </w:t>
            </w:r>
            <w:r>
              <w:rPr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допускается воспроизводить в правилах благоустройства положения обязательных требований, предусмотренных законодательством Российской Федерации, сохраняющих свою юридическую силу, при условии, что это не ведет к установлению запретов и ограничений сверх предусмотренных данными обязательными требованиями.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napToGrid w:val="fals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b w:val="false"/>
                <w:b w:val="false"/>
                <w:bCs w:val="false"/>
              </w:rPr>
            </w:pPr>
            <w:r>
              <w:rPr>
                <w:rFonts w:cs="Times New Roman" w:ascii="Times New Roman" w:hAnsi="Times New Roman"/>
                <w:b w:val="false"/>
                <w:bCs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Также согласно пункту 21 Методических рекомендаций по проведению правовой экспертизы нормативных правовых актов субъектов Российской Федерации, утвержденных приказом Минюста России от 31.05.2012 № 87, воспроизведение в правовом акте положений нормативного правового акта, имеющего большую юридическую силу, не свидетельствует о незаконности этого акта. Аналогичная позиция указана в пункте 28 постановления Пленума Верховного Суда Российской Федерации от 25.12.2018 № 50 «О практике рассмотрения судами дел об оспаривании нормативных правовых актов и актов, содержащих разъяснения законодательства и обладающих нормативными свойствами».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10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 Пункт 1.5 Проекта необходимо привести в соответствии с положениями подпункта 5 пункта 3.3 Порядка определения границ прилегающих территорий, установленного Законом Калужской области от 22 июня 2018 года № 362-ОЗ «О благоустройстве территорий муниципальных образований Калужской области».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того, определение внешней границы в зависимости от «внешней части границы прилегающей территории другого объекта» некорректно, т.к. внешняя часть границы другого объекта будет определяться в этом же порядке, в связи с чем создается неопределенность. Предлагается исключить норму в этой части с учетом абзаца 2 пункта 3.4. Кроме того, требуется исключить внутреннюю коллизию между пунктами 3.3 и 3.4 в части определения границ. Т.е. необходимо определить случаи применения пункта 3.4 — если внешняя часть границ прилегающей территории выходит за пределы соответствующих территорий. В ином случае возможен произвольный выбор между пунктами 3.3 и 3.4 (в случае применения пункта 3.4 без указанного условия, возможны злоупотребления, при которых не будут учитываться расстояния, определенные пунктом 3.3).</w:t>
            </w:r>
          </w:p>
        </w:tc>
        <w:tc>
          <w:tcPr>
            <w:tcW w:w="44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b/>
                <w:b/>
              </w:rPr>
            </w:pPr>
            <w:r>
              <w:rPr>
                <w:b/>
              </w:rPr>
              <w:t>Удовлетворено.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Внести изменения в пункты 1.4, 1.5 Проекта, изложив пункты 3.3, 3.4 Правил благоустройства в новой редакции: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hanging="0"/>
              <w:jc w:val="both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«3.3. Границы прилегающих территорий определяются в метрах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по периметру от границы земельного участка, если такой земельный участок образован и поставлен на государственный кадастровый учет, или от здания, строения, сооружения в случае если земельный участок не образован, до внешней границы прилегающей территории, определенной согласно Закону Калужской области «О благоустройстве территорий муниципальных образований Калужской области» в зависимости от вида разрешенного использования земельного участка и (или) фактического назначения здания, строения, сооружения с учетом пункта 3.4 настоящих Правил в следующих размерах: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а)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для индивидуальных жилых домов - 15 мет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ров;</w:t>
            </w:r>
          </w:p>
          <w:p>
            <w:pPr>
              <w:pStyle w:val="Normal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б) для многоквартирных домов в зависимости от высотности дома: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до 4 этажей составляет 15 метров;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от 5 до 8 этажей составляет 20 метров;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от 9 этажей и выше составляет 25 метров.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 случае если дом имеет переменную этажность, за отчет берется наибольшая высотность здания;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в) для рынков - 20 метров;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г)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для контейнерных площадок - 5 метров (в случае, если земельный участок, на котором расположена контейнерная площадка, не предоставлен третьим лицам);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 xml:space="preserve">д)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для отдельно стоящих информационных и рекламных конструкций - 5 метров по периметру основания конструкции;</w:t>
            </w:r>
          </w:p>
          <w:p>
            <w:pPr>
              <w:pStyle w:val="Style22"/>
              <w:widowControl w:val="false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/>
                <w:sz w:val="24"/>
                <w:szCs w:val="24"/>
                <w:shd w:fill="auto" w:val="clear"/>
              </w:rPr>
              <w:t xml:space="preserve">е) для нестационарных торговых объектов, нестационарных объектов по оказанию бытовых и иных услуг (в том числе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>расположенных на посадочных площадках общественного транспорта)</w:t>
            </w:r>
            <w:r>
              <w:rPr>
                <w:rFonts w:cs="Times New Roman"/>
                <w:sz w:val="24"/>
                <w:szCs w:val="24"/>
                <w:shd w:fill="auto" w:val="clear"/>
              </w:rPr>
              <w:t>, временных сооружений общественного питания (летние кафе), мест парковки (проката) средств индивидуальной мобильности (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 xml:space="preserve">понятие «Средства индивидуальной мобильности» используется в значении, установленном 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color w:val="000000"/>
                <w:sz w:val="24"/>
                <w:szCs w:val="24"/>
                <w:u w:val="none"/>
                <w:shd w:fill="auto" w:val="clear"/>
              </w:rPr>
              <w:t>Правилами дорожного движения Российской Федерации, утвержденными Поста</w:t>
            </w:r>
            <w:r>
              <w:rPr>
                <w:rFonts w:cs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  <w:shd w:fill="auto" w:val="clear"/>
              </w:rPr>
              <w:t>новлением Правительства Российской Федерации от 23.10.1993 № 1090)</w:t>
            </w:r>
            <w:r>
              <w:rPr>
                <w:rFonts w:cs="Times New Roman"/>
                <w:sz w:val="24"/>
                <w:szCs w:val="24"/>
                <w:shd w:fill="auto" w:val="clear"/>
              </w:rPr>
              <w:t>, велосипедов и иного спортивного оборудования: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- площадь которых составляет менее 50 кв.м. - 5 м,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- </w:t>
            </w: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площадь которых составляет 50 кв.м и более - 10 м;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sz w:val="24"/>
                <w:szCs w:val="24"/>
                <w:shd w:fill="auto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ж) для индивидуальных гаражей, не являющихся капитальными сооружениями - 5 метров;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sz w:val="24"/>
                <w:szCs w:val="24"/>
                <w:shd w:fill="auto" w:val="clear"/>
              </w:rPr>
              <w:t>з) для гаражно-строительных кооперативов, садоводческих, дачных,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огороднических товариществ, автостоянок, автогазозаправочных станций, автозаправочных комплексов и предприятий по продаже, обслуживанию и ре</w:t>
            </w: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монту автотранспорта - 30 метров;</w:t>
            </w:r>
          </w:p>
          <w:p>
            <w:pPr>
              <w:pStyle w:val="NoSpacing"/>
              <w:widowControl w:val="false"/>
              <w:bidi w:val="0"/>
              <w:spacing w:lineRule="auto" w:line="240" w:before="0" w:after="0"/>
              <w:ind w:left="0" w:right="0" w:firstLine="709"/>
              <w:jc w:val="both"/>
              <w:rPr/>
            </w:pPr>
            <w:r>
              <w:rPr>
                <w:rFonts w:cs="Times New Roman" w:ascii="Times New Roman" w:hAnsi="Times New Roman"/>
                <w:b w:val="false"/>
                <w:bCs w:val="false"/>
                <w:sz w:val="24"/>
                <w:szCs w:val="24"/>
              </w:rPr>
              <w:t>и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)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для наземных частей линейных объектов инженерной инфраструктуры - в</w:t>
            </w:r>
            <w:r>
              <w:rPr>
                <w:rFonts w:cs="Times New Roman" w:ascii="Times New Roman" w:hAnsi="Times New Roman"/>
                <w:b w:val="false"/>
                <w:i w:val="false"/>
                <w:iCs/>
                <w:strike w:val="false"/>
                <w:dstrike w:val="false"/>
                <w:sz w:val="24"/>
                <w:szCs w:val="24"/>
                <w:u w:val="none"/>
              </w:rPr>
              <w:t xml:space="preserve"> границах </w:t>
            </w:r>
            <w:r>
              <w:rPr>
                <w:rFonts w:cs="Times New Roman" w:ascii="Times New Roman" w:hAnsi="Times New Roman"/>
                <w:iCs/>
                <w:sz w:val="24"/>
                <w:szCs w:val="24"/>
              </w:rPr>
              <w:t>охранной зоны линейного объекта;</w:t>
            </w:r>
          </w:p>
          <w:p>
            <w:pPr>
              <w:pStyle w:val="NoSpacing"/>
              <w:widowControl w:val="false"/>
              <w:shd w:val="clear" w:fill="FFFFFF"/>
              <w:suppressAutoHyphens w:val="true"/>
              <w:bidi w:val="0"/>
              <w:spacing w:lineRule="auto" w:line="240" w:beforeAutospacing="0" w:before="0" w:afterAutospacing="0" w:after="0"/>
              <w:ind w:left="0" w:right="0" w:firstLine="709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Cs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Cs/>
                <w:sz w:val="24"/>
                <w:szCs w:val="24"/>
              </w:rPr>
              <w:t>к) в отношении иных зданий, строений, сооружений, земельных участков - 25 метров.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709"/>
              <w:jc w:val="both"/>
              <w:rPr>
                <w:rFonts w:ascii="Times New Roman" w:hAnsi="Times New Roman" w:cs="Times New Roman"/>
                <w:b w:val="false"/>
                <w:b w:val="false"/>
                <w:i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i w:val="false"/>
                <w:strike w:val="false"/>
                <w:dstrike w:val="false"/>
                <w:sz w:val="24"/>
                <w:szCs w:val="24"/>
                <w:u w:val="none"/>
              </w:rPr>
              <w:t>3.4. Внешняя граница прилегающих территорий ограничивается ближайшим к зданию, строению, сооружению, земельному участку краем проезжей части автомобильной дороги общего пользования, границей охранной, санитарно-защитной зоны, зоной охраны объектов культурного наследия и иной зоной, установленной в соответствии с законодательством Российской Федерации.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bidi w:val="0"/>
              <w:spacing w:lineRule="auto" w:line="240" w:beforeAutospacing="0" w:before="0" w:afterAutospacing="0" w:after="0"/>
              <w:ind w:left="0" w:right="0" w:firstLine="709"/>
              <w:jc w:val="both"/>
              <w:rPr>
                <w:rFonts w:ascii="Times New Roman" w:hAnsi="Times New Roman" w:cs="Times New Roman"/>
                <w:b w:val="false"/>
                <w:b w:val="false"/>
                <w:bCs w:val="false"/>
                <w:i w:val="false"/>
                <w:i w:val="false"/>
                <w:iCs/>
                <w:strike w:val="false"/>
                <w:dstrike w:val="false"/>
                <w:color w:val="000000"/>
                <w:sz w:val="24"/>
                <w:szCs w:val="24"/>
                <w:u w:val="none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i w:val="false"/>
                <w:iCs/>
                <w:strike w:val="false"/>
                <w:dstrike w:val="false"/>
                <w:color w:val="000000"/>
                <w:sz w:val="24"/>
                <w:szCs w:val="24"/>
                <w:u w:val="none"/>
              </w:rPr>
              <w:t>В случае наложения прилегающих территорий  зданий, строений, сооружений, земельных участков в случае, если такой земельный участок образован, внешняя граница данных прилегающих территорий определяется исходя из принципа равноудаленности границ прилегающих территорий в пределах зоны наложения.»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10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 С учетом пунктов 8.2, 10 Правил благоустройства в       пункте 1.25 Проекта не ясна функция уполномоченного органа по координации сроков. Неопределенность в регламентации выполнении указанной функции может создавать условия для злоупотреблений и также является коррупциогенным фактором.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Аналогичное замечание — относительно избыточности процедуры «согласования методов ведения земляных работ» при наличии требования о получении специального разрешения на право производства земляных работ (ордера).</w:t>
            </w:r>
          </w:p>
        </w:tc>
        <w:tc>
          <w:tcPr>
            <w:tcW w:w="44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Отклонено.</w:t>
            </w:r>
          </w:p>
          <w:p>
            <w:pPr>
              <w:pStyle w:val="Pboth"/>
              <w:widowControl w:val="false"/>
              <w:shd w:val="clear" w:fill="FFFFFF"/>
              <w:suppressAutoHyphens w:val="true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b w:val="false"/>
                <w:bCs w:val="false"/>
                <w:color w:val="000000"/>
                <w:sz w:val="24"/>
                <w:szCs w:val="24"/>
              </w:rPr>
              <w:t>Специалист уполномоченного органа при оказании муниципальной услуги по подготовке и выдаче специального разрешения на право производства земляных работ (ордера), обладая служебной информацией, корректирует и обговаривает с заявителем (при необходимости) сроки производства земляных работ, указанных в заявлении на оказание муниципальной услуги. Такая необходимость может возникнуть например в случае проведения развлекательных мероприятий, ярмарок, шествий выпускников, проведения экзаменов в общеобразовательных школах по адресу работ, проведение ранее одобренных земляных работ по планируемой территории.</w:t>
            </w:r>
          </w:p>
          <w:p>
            <w:pPr>
              <w:pStyle w:val="ConsPlusNormal"/>
              <w:widowControl w:val="false"/>
              <w:shd w:val="clear" w:fill="FFFFFF"/>
              <w:suppressAutoHyphens w:val="true"/>
              <w:bidi w:val="0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Сроки осуществления земляных работ определяются исходя из объема, вида, способа производства работ, в том числе исходя из технологических особенностей производства работ, а также с учетом положений, установленных настоящим пунктом (пунктом 10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Правил благоустройства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).</w:t>
            </w:r>
          </w:p>
          <w:p>
            <w:pPr>
              <w:pStyle w:val="ConsPlusNormal"/>
              <w:widowControl w:val="false"/>
              <w:bidi w:val="0"/>
              <w:spacing w:before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Организации, осуществляющие производство работ по прокладке (ремонту) подземных коммуникаций, связанных с пересечением проезжих частей улиц и тротуаров, а также земельных участков, содержащих элементы благоустройства (газоны, зеленые насаждения и т.п.), обязаны использовать бестраншейные технологии производства работ. В исключительных случаях (при невозможности применения бестраншейных технологий на отдельных участках трасс коммуникаций) выполнение работ производится иными способами, согласованными с уполномоченным органом Городской Управы города Калуги в сфере городского хозяйства.</w:t>
            </w:r>
          </w:p>
          <w:p>
            <w:pPr>
              <w:pStyle w:val="ConsPlusNormal"/>
              <w:widowControl w:val="false"/>
              <w:shd w:val="clear" w:fill="FFFFFF"/>
              <w:suppressAutoHyphens w:val="true"/>
              <w:bidi w:val="0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 случае невозможности применения бестраншейных технологий проведения земляных работ организация, планирующая выполнять данные работы, в составе заявки на выдачу ордера обязана предоставить мотивированное обоснование, а также письменное заключение от запрещающих работы служб, о невозможности производства данных работ с применения бестраншейных технологий (п.11.1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 xml:space="preserve"> Правил благоустройства).</w:t>
            </w:r>
          </w:p>
          <w:p>
            <w:pPr>
              <w:pStyle w:val="ConsPlusNormal"/>
              <w:widowControl w:val="false"/>
              <w:shd w:val="clear" w:fill="FFFFFF"/>
              <w:suppressAutoHyphens w:val="true"/>
              <w:bidi w:val="0"/>
              <w:spacing w:beforeAutospacing="0" w:before="0" w:afterAutospacing="0" w:after="0"/>
              <w:ind w:left="0" w:right="0" w:hanging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Тем самым обеспечивается  согласование методов ведения земляных работ: бестраншейный или открытый способ прокладки инженерных сетей.</w:t>
            </w:r>
          </w:p>
        </w:tc>
      </w:tr>
      <w:tr>
        <w:trPr/>
        <w:tc>
          <w:tcPr>
            <w:tcW w:w="42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1530" w:type="dxa"/>
            <w:vMerge w:val="continue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ind w:firstLine="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2"/>
                <w:szCs w:val="24"/>
              </w:rPr>
            </w:r>
          </w:p>
        </w:tc>
        <w:tc>
          <w:tcPr>
            <w:tcW w:w="3100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 Пункт 1.48 Проекта предусматривает требование об обращении с «заявлением об установке информационной конструкции», что является некорректным, т.к. заявление об установке должно содержать просьбу установить информационную конструкцию - решения вопроса, который не входит в полномочия органов местного самоуправления. Не обозначены принимаемые решения по результатам рассмотрения заявления.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tabs>
                <w:tab w:val="clear" w:pos="720"/>
                <w:tab w:val="left" w:pos="1614" w:leader="none"/>
              </w:tabs>
              <w:suppressAutoHyphens w:val="true"/>
              <w:bidi w:val="0"/>
              <w:spacing w:lineRule="auto" w:line="264" w:before="0" w:after="0"/>
              <w:ind w:left="0" w:right="0" w:hanging="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Кроме того, получение разрешительной документации на установление информационной конструкции в два этапа: заявление на установку и согласование дизайн-проекта, является избыточным. Считаю, что согласование может быть проведено в рамках процедуры рассмотрения заявления.</w:t>
            </w:r>
          </w:p>
        </w:tc>
        <w:tc>
          <w:tcPr>
            <w:tcW w:w="4435" w:type="dxa"/>
            <w:tcBorders>
              <w:top w:val="nil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b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>Отклонено.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/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shd w:fill="auto" w:val="clear"/>
              </w:rPr>
              <w:t>Название муниципальной услуги «</w:t>
            </w:r>
            <w:r>
              <w:rPr>
                <w:rFonts w:ascii="Times New Roman" w:hAnsi="Times New Roman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shd w:fill="auto" w:val="clear"/>
              </w:rPr>
              <w:t>Установка информационной вывески, согласование дизайн-проекта размеще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auto" w:val="clear"/>
              </w:rPr>
              <w:t>ния вывески»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 xml:space="preserve"> определено в пункте 204 </w:t>
            </w:r>
            <w:r>
              <w:fldChar w:fldCharType="begin"/>
            </w:r>
            <w:r>
              <w:rPr>
                <w:smallCaps w:val="false"/>
                <w:caps w:val="false"/>
                <w:sz w:val="24"/>
                <w:spacing w:val="0"/>
                <w:i w:val="false"/>
                <w:u w:val="none"/>
                <w:b w:val="false"/>
                <w:shd w:fill="FFFFFF" w:val="clear"/>
                <w:szCs w:val="24"/>
                <w:bCs w:val="false"/>
                <w:rFonts w:ascii="Times New Roman" w:hAnsi="Times New Roman"/>
                <w:color w:val="000000"/>
              </w:rPr>
              <w:instrText xml:space="preserve"> HYPERLINK "https://docs.cntd.ru/document/561260507" \l "6540IN"</w:instrText>
            </w:r>
            <w:r>
              <w:rPr>
                <w:smallCaps w:val="false"/>
                <w:caps w:val="false"/>
                <w:sz w:val="24"/>
                <w:spacing w:val="0"/>
                <w:i w:val="false"/>
                <w:u w:val="none"/>
                <w:b w:val="false"/>
                <w:shd w:fill="FFFFFF" w:val="clear"/>
                <w:szCs w:val="24"/>
                <w:bCs w:val="false"/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перечн</w:t>
            </w:r>
            <w:r>
              <w:rPr>
                <w:smallCaps w:val="false"/>
                <w:caps w:val="false"/>
                <w:sz w:val="24"/>
                <w:spacing w:val="0"/>
                <w:i w:val="false"/>
                <w:u w:val="none"/>
                <w:b w:val="false"/>
                <w:shd w:fill="FFFFFF" w:val="clear"/>
                <w:szCs w:val="24"/>
                <w:bCs w:val="false"/>
                <w:rFonts w:ascii="Times New Roman" w:hAnsi="Times New Roman"/>
                <w:color w:val="000000"/>
              </w:rPr>
              <w:fldChar w:fldCharType="end"/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  <w:shd w:fill="FFFFFF" w:val="clear"/>
              </w:rPr>
              <w:t>я типовых государственных и муниципальных услуг, предоставляемых исполнительными органами государственной власти субъектов Российской Федерации, государственными учреждениями субъектов Российской Федерации и муниципальными учреждениями, а также органами местного самоуправления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  <w:u w:val="none"/>
              </w:rPr>
              <w:t>, утвержденного Распоряжением Правительст</w:t>
            </w: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ва Российской Федерации от 18.09.2019             № 2113-р.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Результатом оказания муниципальной услуги «</w:t>
            </w: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Установка информационной вывески, согласование дизайн-проекта размещения вывески в муниципальном образовании «Город Калуга» в соответствии с административным регламентом, утвержденным постановлением Городской Управы города Калуги от 01.11.2022 № 396-п (далее - административный регламент), является уведомление о согласовании установки информационной вывески, дизайн-проекта размещения вывески, оформленное в виде письма управления архитектуры, градостроительства и земельных отношений города Калуги.</w:t>
            </w:r>
          </w:p>
          <w:p>
            <w:pPr>
              <w:pStyle w:val="Normal"/>
              <w:widowControl w:val="false"/>
              <w:shd w:val="clear" w:fill="FFFFFF"/>
              <w:suppressAutoHyphens w:val="true"/>
              <w:spacing w:beforeAutospacing="0" w:before="0" w:afterAutospacing="0"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 w:val="false"/>
                <w:bCs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Образец заявления об установке информационной вывески, согласовании дизайн-проекта размещения вывески указан в приложении 1 к административному регламенту предоставления муниципальной услуги.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tbl>
      <w:tblPr>
        <w:tblW w:w="9440" w:type="dxa"/>
        <w:jc w:val="left"/>
        <w:tblInd w:w="152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6429"/>
        <w:gridCol w:w="3010"/>
      </w:tblGrid>
      <w:tr>
        <w:trPr>
          <w:trHeight w:val="414" w:hRule="atLeast"/>
        </w:trPr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napToGrid w:val="false"/>
              <w:spacing w:lineRule="atLeast" w:line="15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</w:tr>
      <w:tr>
        <w:trPr>
          <w:trHeight w:val="414" w:hRule="atLeast"/>
        </w:trPr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</w:p>
        </w:tc>
      </w:tr>
      <w:tr>
        <w:trPr>
          <w:trHeight w:val="414" w:hRule="atLeast"/>
        </w:trPr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</w:p>
        </w:tc>
      </w:tr>
      <w:tr>
        <w:trPr>
          <w:trHeight w:val="414" w:hRule="atLeast"/>
        </w:trPr>
        <w:tc>
          <w:tcPr>
            <w:tcW w:w="64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Western"/>
              <w:widowControl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30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</w:p>
        </w:tc>
      </w:tr>
    </w:tbl>
    <w:p>
      <w:pPr>
        <w:pStyle w:val="Normal"/>
        <w:spacing w:before="0" w:after="0"/>
        <w:ind w:left="-113" w:hanging="0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before="0" w:after="0"/>
        <w:ind w:left="-113" w:hanging="0"/>
        <w:textAlignment w:val="baseline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209" w:type="dxa"/>
        <w:jc w:val="left"/>
        <w:tblInd w:w="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808"/>
        <w:gridCol w:w="242"/>
        <w:gridCol w:w="1700"/>
        <w:gridCol w:w="230"/>
        <w:gridCol w:w="2229"/>
      </w:tblGrid>
      <w:tr>
        <w:trPr/>
        <w:tc>
          <w:tcPr>
            <w:tcW w:w="4808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ind w:left="-113" w:hanging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Начальник отдела административного контроля комитета административного и жилищного контроля управления городского хозяйства города Калуги</w:t>
            </w:r>
          </w:p>
        </w:tc>
        <w:tc>
          <w:tcPr>
            <w:tcW w:w="242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left="-113" w:hanging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left="-113" w:hanging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0" w:type="dxa"/>
            <w:tcBorders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0"/>
              <w:ind w:left="-113" w:hanging="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9" w:type="dxa"/>
            <w:tcBorders>
              <w:bottom w:val="single" w:sz="4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Тимофеев С.В.</w:t>
            </w:r>
          </w:p>
        </w:tc>
      </w:tr>
      <w:tr>
        <w:trPr/>
        <w:tc>
          <w:tcPr>
            <w:tcW w:w="480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Руководитель ответственного подразделения органа-разработчика</w:t>
            </w:r>
          </w:p>
        </w:tc>
        <w:tc>
          <w:tcPr>
            <w:tcW w:w="242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3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9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Ф.И.О. руководителя</w:t>
            </w:r>
          </w:p>
        </w:tc>
      </w:tr>
      <w:tr>
        <w:trPr/>
        <w:tc>
          <w:tcPr>
            <w:tcW w:w="480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2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9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4808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textAlignment w:val="baseline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«01» апреля 2025 г.</w:t>
            </w:r>
          </w:p>
        </w:tc>
        <w:tc>
          <w:tcPr>
            <w:tcW w:w="242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170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30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229" w:type="dxa"/>
            <w:tcBorders>
              <w:top w:val="single" w:sz="4" w:space="0" w:color="000001"/>
              <w:bottom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</w:tbl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/>
      </w:r>
    </w:p>
    <w:sectPr>
      <w:headerReference w:type="default" r:id="rId2"/>
      <w:type w:val="nextPage"/>
      <w:pgSz w:w="11906" w:h="16838"/>
      <w:pgMar w:left="1701" w:right="709" w:gutter="0" w:header="709" w:top="1134" w:footer="0" w:bottom="1134"/>
      <w:pgNumType w:fmt="decimal"/>
      <w:formProt w:val="false"/>
      <w:titlePg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imesNewRomanPS-BoldItalicMT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8"/>
      <w:jc w:val="right"/>
      <w:rPr/>
    </w:pPr>
    <w:r>
      <w:rPr>
        <w:rFonts w:cs="Times New Roman" w:ascii="Times New Roman" w:hAnsi="Times New Roman"/>
        <w:sz w:val="24"/>
        <w:szCs w:val="24"/>
      </w:rPr>
      <w:fldChar w:fldCharType="begin"/>
    </w:r>
    <w:r>
      <w:rPr>
        <w:sz w:val="24"/>
        <w:szCs w:val="24"/>
        <w:rFonts w:cs="Times New Roman" w:ascii="Times New Roman" w:hAnsi="Times New Roman"/>
      </w:rPr>
      <w:instrText xml:space="preserve"> PAGE </w:instrText>
    </w:r>
    <w:r>
      <w:rPr>
        <w:sz w:val="24"/>
        <w:szCs w:val="24"/>
        <w:rFonts w:cs="Times New Roman" w:ascii="Times New Roman" w:hAnsi="Times New Roman"/>
      </w:rPr>
      <w:fldChar w:fldCharType="separate"/>
    </w:r>
    <w:r>
      <w:rPr>
        <w:sz w:val="24"/>
        <w:szCs w:val="24"/>
        <w:rFonts w:cs="Times New Roman" w:ascii="Times New Roman" w:hAnsi="Times New Roman"/>
      </w:rPr>
      <w:t>10</w:t>
    </w:r>
    <w:r>
      <w:rPr>
        <w:sz w:val="24"/>
        <w:szCs w:val="24"/>
        <w:rFonts w:cs="Times New Roman" w:ascii="Times New Roman" w:hAnsi="Times New Roman"/>
      </w:rPr>
      <w:fldChar w:fldCharType="end"/>
    </w:r>
  </w:p>
  <w:p>
    <w:pPr>
      <w:pStyle w:val="Style28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b3fe5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3"/>
    <w:uiPriority w:val="9"/>
    <w:qFormat/>
    <w:rsid w:val="002c1708"/>
    <w:pPr>
      <w:spacing w:lineRule="auto" w:line="240" w:beforeAutospacing="1" w:afterAutospacing="1"/>
      <w:outlineLvl w:val="0"/>
    </w:pPr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Основной текст Знак"/>
    <w:qFormat/>
    <w:rsid w:val="00994dd4"/>
    <w:rPr>
      <w:sz w:val="26"/>
      <w:szCs w:val="26"/>
      <w:lang w:bidi="ar-SA"/>
    </w:rPr>
  </w:style>
  <w:style w:type="character" w:styleId="Style14" w:customStyle="1">
    <w:name w:val="Основной текст_"/>
    <w:link w:val="3"/>
    <w:qFormat/>
    <w:rsid w:val="00af4d64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11" w:customStyle="1">
    <w:name w:val="Основной текст1"/>
    <w:qFormat/>
    <w:rsid w:val="00af4d64"/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sz w:val="26"/>
      <w:szCs w:val="26"/>
      <w:u w:val="single"/>
    </w:rPr>
  </w:style>
  <w:style w:type="character" w:styleId="4" w:customStyle="1">
    <w:name w:val="Основной текст (4)_"/>
    <w:link w:val="41"/>
    <w:qFormat/>
    <w:rsid w:val="00af4d64"/>
    <w:rPr>
      <w:rFonts w:ascii="Times New Roman" w:hAnsi="Times New Roman" w:eastAsia="Times New Roman" w:cs="Times New Roman"/>
      <w:sz w:val="19"/>
      <w:szCs w:val="19"/>
      <w:shd w:fill="FFFFFF" w:val="clear"/>
    </w:rPr>
  </w:style>
  <w:style w:type="character" w:styleId="12" w:customStyle="1">
    <w:name w:val="Основной текст Знак1"/>
    <w:basedOn w:val="DefaultParagraphFont"/>
    <w:qFormat/>
    <w:rsid w:val="00037367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Fontstyle01" w:customStyle="1">
    <w:name w:val="fontstyle01"/>
    <w:basedOn w:val="DefaultParagraphFont"/>
    <w:qFormat/>
    <w:rsid w:val="00a60871"/>
    <w:rPr>
      <w:rFonts w:ascii="TimesNewRomanPS-BoldItalicMT" w:hAnsi="TimesNewRomanPS-BoldItalicMT"/>
      <w:b/>
      <w:bCs/>
      <w:i/>
      <w:iCs/>
      <w:color w:val="000000"/>
      <w:sz w:val="20"/>
      <w:szCs w:val="20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a60871"/>
    <w:rPr/>
  </w:style>
  <w:style w:type="character" w:styleId="Style16" w:customStyle="1">
    <w:name w:val="Нижний колонтитул Знак"/>
    <w:basedOn w:val="DefaultParagraphFont"/>
    <w:uiPriority w:val="99"/>
    <w:qFormat/>
    <w:rsid w:val="00a60871"/>
    <w:rPr/>
  </w:style>
  <w:style w:type="character" w:styleId="2" w:customStyle="1">
    <w:name w:val="Основной текст2"/>
    <w:basedOn w:val="Style14"/>
    <w:qFormat/>
    <w:rsid w:val="00ea5382"/>
    <w:rPr>
      <w:rFonts w:ascii="Times New Roman" w:hAnsi="Times New Roman" w:eastAsia="Times New Roman" w:cs="Times New Roman"/>
      <w:sz w:val="26"/>
      <w:szCs w:val="26"/>
      <w:shd w:fill="FFFFFF" w:val="clear"/>
    </w:rPr>
  </w:style>
  <w:style w:type="character" w:styleId="Style17" w:customStyle="1">
    <w:name w:val="Текст выноски Знак"/>
    <w:basedOn w:val="DefaultParagraphFont"/>
    <w:uiPriority w:val="99"/>
    <w:semiHidden/>
    <w:qFormat/>
    <w:rsid w:val="00e72e86"/>
    <w:rPr>
      <w:rFonts w:ascii="Tahoma" w:hAnsi="Tahoma" w:cs="Tahoma"/>
      <w:sz w:val="16"/>
      <w:szCs w:val="16"/>
    </w:rPr>
  </w:style>
  <w:style w:type="character" w:styleId="Style18">
    <w:name w:val="Интернет-ссылка"/>
    <w:basedOn w:val="DefaultParagraphFont"/>
    <w:uiPriority w:val="99"/>
    <w:semiHidden/>
    <w:unhideWhenUsed/>
    <w:rsid w:val="002863e2"/>
    <w:rPr>
      <w:color w:val="0000FF"/>
      <w:u w:val="single"/>
    </w:rPr>
  </w:style>
  <w:style w:type="character" w:styleId="Style19" w:customStyle="1">
    <w:name w:val="Выделение жирным"/>
    <w:qFormat/>
    <w:rsid w:val="008820d4"/>
    <w:rPr>
      <w:b/>
      <w:bCs/>
    </w:rPr>
  </w:style>
  <w:style w:type="character" w:styleId="Style20" w:customStyle="1">
    <w:name w:val="Символ нумерации"/>
    <w:qFormat/>
    <w:rsid w:val="00244cc9"/>
    <w:rPr/>
  </w:style>
  <w:style w:type="character" w:styleId="13" w:customStyle="1">
    <w:name w:val="Заголовок 1 Знак"/>
    <w:basedOn w:val="DefaultParagraphFont"/>
    <w:uiPriority w:val="9"/>
    <w:qFormat/>
    <w:rsid w:val="002c1708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14" w:customStyle="1">
    <w:name w:val="Верхний колонтитул Знак1"/>
    <w:basedOn w:val="DefaultParagraphFont"/>
    <w:uiPriority w:val="99"/>
    <w:semiHidden/>
    <w:qFormat/>
    <w:rsid w:val="005e43a7"/>
    <w:rPr/>
  </w:style>
  <w:style w:type="character" w:styleId="15" w:customStyle="1">
    <w:name w:val="Нижний колонтитул Знак1"/>
    <w:basedOn w:val="DefaultParagraphFont"/>
    <w:uiPriority w:val="99"/>
    <w:semiHidden/>
    <w:qFormat/>
    <w:rsid w:val="005e43a7"/>
    <w:rPr/>
  </w:style>
  <w:style w:type="paragraph" w:styleId="Style21" w:customStyle="1">
    <w:name w:val="Заголовок"/>
    <w:basedOn w:val="Normal"/>
    <w:next w:val="Style22"/>
    <w:qFormat/>
    <w:rsid w:val="007b3fe5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2">
    <w:name w:val="Body Text"/>
    <w:basedOn w:val="Normal"/>
    <w:rsid w:val="00037367"/>
    <w:pPr>
      <w:widowControl w:val="false"/>
      <w:suppressAutoHyphens w:val="true"/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Style23">
    <w:name w:val="List"/>
    <w:basedOn w:val="Style22"/>
    <w:rsid w:val="007b3fe5"/>
    <w:pPr/>
    <w:rPr>
      <w:rFonts w:cs="Mangal"/>
    </w:rPr>
  </w:style>
  <w:style w:type="paragraph" w:styleId="Style24" w:customStyle="1">
    <w:name w:val="Caption"/>
    <w:basedOn w:val="Normal"/>
    <w:qFormat/>
    <w:rsid w:val="007b3fe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Arial"/>
      <w:lang w:val="zxx" w:eastAsia="zxx" w:bidi="zxx"/>
    </w:rPr>
  </w:style>
  <w:style w:type="paragraph" w:styleId="Indexheading">
    <w:name w:val="index heading"/>
    <w:basedOn w:val="Normal"/>
    <w:qFormat/>
    <w:rsid w:val="007b3fe5"/>
    <w:pPr>
      <w:suppressLineNumbers/>
    </w:pPr>
    <w:rPr>
      <w:rFonts w:cs="Mangal"/>
    </w:rPr>
  </w:style>
  <w:style w:type="paragraph" w:styleId="3" w:customStyle="1">
    <w:name w:val="Основной текст3"/>
    <w:basedOn w:val="Normal"/>
    <w:link w:val="Style14"/>
    <w:qFormat/>
    <w:rsid w:val="00af4d64"/>
    <w:pPr>
      <w:shd w:val="clear" w:color="auto" w:fill="FFFFFF"/>
      <w:spacing w:lineRule="exact" w:line="343" w:before="360" w:after="0"/>
      <w:jc w:val="both"/>
    </w:pPr>
    <w:rPr>
      <w:rFonts w:ascii="Times New Roman" w:hAnsi="Times New Roman" w:eastAsia="Times New Roman" w:cs="Times New Roman"/>
      <w:sz w:val="26"/>
      <w:szCs w:val="26"/>
    </w:rPr>
  </w:style>
  <w:style w:type="paragraph" w:styleId="41" w:customStyle="1">
    <w:name w:val="Основной текст (4)"/>
    <w:basedOn w:val="Normal"/>
    <w:link w:val="4"/>
    <w:qFormat/>
    <w:rsid w:val="00af4d64"/>
    <w:pPr>
      <w:shd w:val="clear" w:color="auto" w:fill="FFFFFF"/>
      <w:spacing w:lineRule="exact" w:line="245" w:before="0" w:after="0"/>
    </w:pPr>
    <w:rPr>
      <w:rFonts w:ascii="Times New Roman" w:hAnsi="Times New Roman" w:eastAsia="Times New Roman" w:cs="Times New Roman"/>
      <w:sz w:val="19"/>
      <w:szCs w:val="19"/>
    </w:rPr>
  </w:style>
  <w:style w:type="paragraph" w:styleId="Western" w:customStyle="1">
    <w:name w:val="western"/>
    <w:basedOn w:val="Normal"/>
    <w:qFormat/>
    <w:rsid w:val="00a60871"/>
    <w:pPr>
      <w:spacing w:lineRule="auto" w:line="288" w:before="100" w:after="142"/>
    </w:pPr>
    <w:rPr>
      <w:rFonts w:ascii="Calibri" w:hAnsi="Calibri" w:eastAsia="Times New Roman" w:cs="Calibri"/>
      <w:lang w:eastAsia="zh-CN"/>
    </w:rPr>
  </w:style>
  <w:style w:type="paragraph" w:styleId="Style26" w:customStyle="1">
    <w:name w:val="Верхний и нижний колонтитулы"/>
    <w:basedOn w:val="Normal"/>
    <w:qFormat/>
    <w:rsid w:val="007b3fe5"/>
    <w:pPr/>
    <w:rPr/>
  </w:style>
  <w:style w:type="paragraph" w:styleId="Style27">
    <w:name w:val="Колонтитул"/>
    <w:basedOn w:val="Normal"/>
    <w:qFormat/>
    <w:pPr/>
    <w:rPr/>
  </w:style>
  <w:style w:type="paragraph" w:styleId="Style28">
    <w:name w:val="Header"/>
    <w:basedOn w:val="Normal"/>
    <w:link w:val="14"/>
    <w:uiPriority w:val="99"/>
    <w:semiHidden/>
    <w:unhideWhenUsed/>
    <w:rsid w:val="005e43a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9">
    <w:name w:val="Footer"/>
    <w:basedOn w:val="Normal"/>
    <w:link w:val="15"/>
    <w:uiPriority w:val="99"/>
    <w:semiHidden/>
    <w:unhideWhenUsed/>
    <w:rsid w:val="005e43a7"/>
    <w:pPr>
      <w:tabs>
        <w:tab w:val="clear" w:pos="720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e14c5b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e72e8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e15fe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color w:val="00000A"/>
      <w:kern w:val="0"/>
      <w:sz w:val="22"/>
      <w:szCs w:val="20"/>
      <w:lang w:val="ru-RU" w:eastAsia="zh-CN" w:bidi="ar-SA"/>
    </w:rPr>
  </w:style>
  <w:style w:type="paragraph" w:styleId="NormalWeb">
    <w:name w:val="Normal (Web)"/>
    <w:basedOn w:val="Normal"/>
    <w:uiPriority w:val="99"/>
    <w:unhideWhenUsed/>
    <w:qFormat/>
    <w:rsid w:val="000f3268"/>
    <w:pPr>
      <w:spacing w:lineRule="auto" w:line="240" w:beforeAutospacing="1" w:after="119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0a3cce"/>
    <w:pPr>
      <w:widowControl/>
      <w:suppressAutoHyphens w:val="true"/>
      <w:bidi w:val="0"/>
      <w:spacing w:before="0" w:after="0"/>
      <w:jc w:val="left"/>
    </w:pPr>
    <w:rPr>
      <w:rFonts w:ascii="Liberation Serif;Times New Roma" w:hAnsi="Liberation Serif;Times New Roma" w:eastAsia="SimSun" w:cs="Arial Unicode MS"/>
      <w:color w:val="00000A"/>
      <w:kern w:val="0"/>
      <w:sz w:val="20"/>
      <w:szCs w:val="24"/>
      <w:lang w:val="ru-RU" w:eastAsia="zh-CN" w:bidi="hi-IN"/>
    </w:rPr>
  </w:style>
  <w:style w:type="paragraph" w:styleId="Pboth" w:customStyle="1">
    <w:name w:val="pboth"/>
    <w:basedOn w:val="Normal"/>
    <w:qFormat/>
    <w:rsid w:val="002863e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30">
    <w:name w:val="Содержимое таблицы"/>
    <w:basedOn w:val="Normal"/>
    <w:qFormat/>
    <w:pPr>
      <w:widowControl w:val="false"/>
      <w:suppressLineNumbers/>
    </w:pPr>
    <w:rPr/>
  </w:style>
  <w:style w:type="paragraph" w:styleId="Style31">
    <w:name w:val="Заголовок таблицы"/>
    <w:basedOn w:val="Style3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3">
    <w:name w:val="Table Grid"/>
    <w:basedOn w:val="a1"/>
    <w:uiPriority w:val="39"/>
    <w:rsid w:val="00994d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95DC3E-7B6A-4F28-985B-AA3933F9B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Application>LibreOffice/7.3.4.2$Windows_X86_64 LibreOffice_project/728fec16bd5f605073805c3c9e7c4212a0120dc5</Application>
  <AppVersion>15.0000</AppVersion>
  <Pages>10</Pages>
  <Words>2444</Words>
  <Characters>17843</Characters>
  <CharactersWithSpaces>20240</CharactersWithSpaces>
  <Paragraphs>95</Paragraphs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2025-04-01T16:19:00Z</dcterms:created>
  <dc:creator>Киселев Андрей Петрович</dc:creator>
  <dc:description/>
  <dc:language>ru-RU</dc:language>
  <cp:lastModifiedBy/>
  <cp:lastPrinted>2024-07-22T15:26:41Z</cp:lastPrinted>
  <dcterms:modified xsi:type="dcterms:W3CDTF">2025-04-10T16:26:22Z</dcterms:modified>
  <cp:revision>62</cp:revision>
  <dc:subject/>
  <dc:title>Постановление Конституционного Суда РФ от 19.04.2021 N 14-П"По делу о проверке конституционности пункта 2 статьи 209 Гражданского кодекса Российской Федерации, части 7 статьи 10 Федерального закона "Об основах государственного регулирования торговой деятельности в Российской Федерации", а также абзаца двадцать второго части 1 статьи 2, пункта 25 части 1 статьи 16 и пункта 3 части 2 статьи 45.1 Федерального закона "Об общих принципах организации местного самоуправления в Российской Федерации" в связи с жало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