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caps/>
          <w:spacing w:val="40"/>
        </w:rPr>
      </w:pPr>
      <w:r>
        <w:rPr>
          <w:rFonts w:eastAsia="Calibri"/>
          <w:b/>
          <w:caps/>
          <w:spacing w:val="40"/>
        </w:rPr>
        <w:t xml:space="preserve">АКТ № 64</w:t>
      </w:r>
      <w:r>
        <w:rPr>
          <w:rFonts w:eastAsia="Calibri"/>
          <w:b/>
          <w:caps/>
          <w:spacing w:val="40"/>
        </w:rPr>
      </w:r>
      <w:r/>
    </w:p>
    <w:p>
      <w:pPr>
        <w:jc w:val="center"/>
      </w:pPr>
      <w:r>
        <w:rPr>
          <w:b/>
          <w:bCs/>
        </w:rPr>
        <w:t xml:space="preserve">плановой проверки </w:t>
      </w:r>
      <w:r>
        <w:rPr>
          <w:b/>
          <w:bCs/>
        </w:rPr>
        <w:t xml:space="preserve">муниципального бюджетного учреждения культуры «Городской досуговый центр»</w:t>
      </w:r>
      <w:r>
        <w:rPr>
          <w:b/>
          <w:bCs/>
        </w:rPr>
        <w:t xml:space="preserve"> </w:t>
      </w:r>
      <w:r>
        <w:rPr>
          <w:b/>
          <w:bCs/>
        </w:rPr>
        <w:t xml:space="preserve">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/>
    </w:p>
    <w:p>
      <w:pPr>
        <w:jc w:val="center"/>
      </w:pPr>
      <w:r>
        <w:t xml:space="preserve">  </w:t>
      </w:r>
      <w:r/>
    </w:p>
    <w:p>
      <w:pPr>
        <w:jc w:val="center"/>
      </w:pPr>
      <w:r>
        <w:rPr>
          <w:b/>
          <w:bCs/>
        </w:rPr>
        <w:t xml:space="preserve">г. Калуга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b/>
          <w:bCs/>
        </w:rPr>
        <w:t xml:space="preserve">        «14»</w:t>
      </w:r>
      <w:r>
        <w:rPr>
          <w:b/>
          <w:bCs/>
        </w:rPr>
        <w:t xml:space="preserve"> </w:t>
      </w:r>
      <w:r>
        <w:rPr>
          <w:b/>
          <w:bCs/>
        </w:rPr>
        <w:t xml:space="preserve">июня</w:t>
      </w:r>
      <w:r>
        <w:rPr>
          <w:b/>
          <w:bCs/>
        </w:rPr>
        <w:t xml:space="preserve"> 202</w:t>
      </w:r>
      <w:r>
        <w:rPr>
          <w:b/>
          <w:bCs/>
        </w:rPr>
        <w:t xml:space="preserve">4</w:t>
      </w:r>
      <w:r>
        <w:rPr>
          <w:b/>
          <w:bCs/>
        </w:rPr>
        <w:t xml:space="preserve"> года</w:t>
      </w:r>
      <w:r/>
    </w:p>
    <w:p>
      <w:r/>
      <w:r/>
    </w:p>
    <w:p>
      <w:pPr>
        <w:ind w:firstLine="708"/>
        <w:jc w:val="both"/>
        <w:spacing w:line="273" w:lineRule="atLeast"/>
        <w:shd w:val="clear" w:color="auto" w:fill="ffffff"/>
      </w:pPr>
      <w:r>
        <w:t xml:space="preserve">В соответствии со статьей 100 Федерального закона от 05.04.2013 № 44-ФЗ «О контрактной системе в сфере закупок товаров, работ, услуг для обеспечения федеральных и мун</w:t>
      </w:r>
      <w: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</w:rPr>
        <w:t xml:space="preserve">ведомственного контроля за соблюдением законодательства Российской Фед</w:t>
      </w:r>
      <w:r>
        <w:rPr>
          <w:bCs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t xml:space="preserve">» и постановлением Городской Управ</w:t>
      </w:r>
      <w:r>
        <w:t xml:space="preserve">ы города Калуги от 05.12.2023 № 4955-пи «Об утверждении плана проведения ведомственного контроля управлением культуры города Калуги подведомственных ему муниципальных учреждений на 2024 год», проведена проверка соблюдения законодательства</w:t>
      </w:r>
      <w:r>
        <w:rPr>
          <w:b/>
        </w:rPr>
        <w:t xml:space="preserve"> </w:t>
      </w:r>
      <w:r>
        <w:t xml:space="preserve">Российской Федерации</w:t>
      </w:r>
      <w:r>
        <w:t xml:space="preserve"> и иных нормативных правовых актов о контрактной системе в сфере закупок товаров, работ, услуг для обеспечения муниципальных нужд в отношении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муниципального бюджетного учреждения культуры «Городской досуговый центр»</w:t>
      </w:r>
      <w:r>
        <w:t xml:space="preserve"> (далее - Проверка).</w:t>
      </w:r>
      <w:r/>
    </w:p>
    <w:p>
      <w:pPr>
        <w:ind w:firstLine="709"/>
        <w:jc w:val="both"/>
        <w:rPr>
          <w:highlight w:val="none"/>
        </w:rPr>
      </w:pPr>
      <w:r>
        <w:t xml:space="preserve">Проверка проводится комиссией, утверждённой приказом уп</w:t>
      </w:r>
      <w:r>
        <w:t xml:space="preserve">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</w:t>
      </w:r>
      <w:r>
        <w:t xml:space="preserve">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№ 133, от 12.10.2023 № 75, от 13.02.2024 № 9) в составе:</w:t>
      </w:r>
      <w:r/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2835"/>
        <w:gridCol w:w="345"/>
        <w:gridCol w:w="6975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rPr>
                <w:bCs/>
              </w:rPr>
              <w:t xml:space="preserve">Бубич</w:t>
            </w:r>
            <w:r/>
          </w:p>
          <w:p>
            <w:r>
              <w:rPr>
                <w:bCs/>
              </w:rPr>
              <w:t xml:space="preserve">Ирина Юрьевна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заместитель начальника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 (руководитель комиссии);</w:t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rPr>
                <w:bCs/>
              </w:rPr>
              <w:t xml:space="preserve">Смирнов</w:t>
            </w:r>
            <w:r/>
          </w:p>
          <w:p>
            <w:r>
              <w:rPr>
                <w:bCs/>
              </w:rPr>
              <w:t xml:space="preserve">Геннадий Владимирович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главный специалист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Калуги;</w:t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t xml:space="preserve">Радова</w:t>
            </w:r>
            <w:r/>
          </w:p>
          <w:p>
            <w:r>
              <w:t xml:space="preserve">Наталия Сергеевна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главный специалист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Калуги.</w:t>
            </w:r>
            <w:r/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</w:pPr>
      <w:r>
        <w:t xml:space="preserve">Проверяемый период: с 01.01.2023 по 31.05.2024.</w:t>
      </w:r>
      <w:r/>
    </w:p>
    <w:p>
      <w:pPr>
        <w:ind w:firstLine="708"/>
        <w:jc w:val="both"/>
      </w:pPr>
      <w:r>
        <w:t xml:space="preserve">Дата начала проверки: 10.06.2024.</w:t>
      </w:r>
      <w:r/>
    </w:p>
    <w:p>
      <w:pPr>
        <w:ind w:firstLine="708"/>
        <w:jc w:val="both"/>
      </w:pPr>
      <w:r>
        <w:t xml:space="preserve">Дата окончания проверки: 14.06.2024.</w:t>
      </w:r>
      <w:r/>
    </w:p>
    <w:p>
      <w:pPr>
        <w:pStyle w:val="881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/>
    </w:p>
    <w:p>
      <w:pPr>
        <w:pStyle w:val="881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/>
    </w:p>
    <w:p>
      <w:pPr>
        <w:pStyle w:val="881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/>
    </w:p>
    <w:p>
      <w:pPr>
        <w:pStyle w:val="881"/>
        <w:ind w:firstLine="708"/>
        <w:jc w:val="both"/>
        <w:spacing w:line="273" w:lineRule="atLeast"/>
        <w:shd w:val="clear" w:color="auto" w:fill="ffffff"/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/>
    </w:p>
    <w:p>
      <w:pPr>
        <w:pStyle w:val="88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проверки: «Заказчик» —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муниципальное бюджетное учреждение культуры «Городской досуговый центр»</w:t>
      </w:r>
      <w:r>
        <w:rPr>
          <w:rFonts w:ascii="Times New Roman" w:hAnsi="Times New Roman" w:cs="Times New Roman"/>
          <w:sz w:val="24"/>
          <w:szCs w:val="24"/>
        </w:rPr>
        <w:t xml:space="preserve"> (далее – Учреждение), ИНН 4029012912.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</w:pPr>
      <w:r>
        <w:t xml:space="preserve">Адрес местонахождения субъекта проверки: ул. Пухова, дом 52, г. Калуга, 248010.</w:t>
      </w:r>
      <w:r/>
    </w:p>
    <w:p>
      <w:pPr>
        <w:ind w:firstLine="709"/>
        <w:jc w:val="both"/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В ходе проверки были изучены: </w:t>
      </w:r>
      <w:r/>
    </w:p>
    <w:p>
      <w:pPr>
        <w:ind w:firstLine="709"/>
        <w:jc w:val="both"/>
      </w:pPr>
      <w:r>
        <w:rPr>
          <w:b/>
        </w:rPr>
        <w:t xml:space="preserve">- </w:t>
      </w:r>
      <w:r>
        <w:t xml:space="preserve">Устав Учреждения;</w:t>
      </w:r>
      <w:r/>
    </w:p>
    <w:p>
      <w:pPr>
        <w:ind w:firstLine="709"/>
        <w:jc w:val="both"/>
      </w:pPr>
      <w:r>
        <w:t xml:space="preserve">- должностные обязанности специалистов Учреждения;</w:t>
      </w:r>
      <w:r/>
    </w:p>
    <w:p>
      <w:pPr>
        <w:ind w:firstLine="709"/>
        <w:jc w:val="both"/>
      </w:pPr>
      <w:r>
        <w:t xml:space="preserve">- нормативные акты Учреждения, регламентирующие организацию и осуществле</w:t>
      </w:r>
      <w:r>
        <w:t xml:space="preserve">ние закупок товаров, работ, услуг, изданные в проверяемый период;  </w:t>
      </w:r>
      <w:r/>
    </w:p>
    <w:p>
      <w:pPr>
        <w:ind w:firstLine="709"/>
        <w:jc w:val="both"/>
      </w:pPr>
      <w: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/>
    </w:p>
    <w:p>
      <w:pPr>
        <w:ind w:firstLine="709"/>
        <w:jc w:val="both"/>
      </w:pPr>
      <w:r>
        <w:t xml:space="preserve">- реестр закупок; </w:t>
      </w:r>
      <w:r/>
    </w:p>
    <w:p>
      <w:pPr>
        <w:ind w:firstLine="709"/>
        <w:jc w:val="both"/>
      </w:pPr>
      <w:r>
        <w:t xml:space="preserve">- планы–графики на 202</w:t>
      </w:r>
      <w:r>
        <w:t xml:space="preserve">3</w:t>
      </w:r>
      <w:r>
        <w:t xml:space="preserve"> и 202</w:t>
      </w:r>
      <w:r>
        <w:t xml:space="preserve">4</w:t>
      </w:r>
      <w:r>
        <w:t xml:space="preserve"> годы;</w:t>
      </w:r>
      <w:r/>
    </w:p>
    <w:p>
      <w:pPr>
        <w:ind w:firstLine="709"/>
        <w:jc w:val="both"/>
      </w:pPr>
      <w:r>
        <w:rPr>
          <w:iCs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/>
    </w:p>
    <w:p>
      <w:pPr>
        <w:ind w:firstLine="709"/>
        <w:jc w:val="both"/>
      </w:pPr>
      <w:r>
        <w:rPr>
          <w:iCs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  <w:r/>
    </w:p>
    <w:p>
      <w:pPr>
        <w:ind w:firstLine="709"/>
        <w:jc w:val="both"/>
      </w:pPr>
      <w:r>
        <w:rPr>
          <w:bCs/>
          <w:iCs/>
          <w:color w:val="000000"/>
          <w:highlight w:val="white"/>
        </w:rPr>
        <w:t xml:space="preserve">- порядок использования Учрежд</w:t>
      </w:r>
      <w:r>
        <w:rPr>
          <w:bCs/>
          <w:iCs/>
          <w:color w:val="000000"/>
          <w:highlight w:val="white"/>
        </w:rPr>
        <w:t xml:space="preserve">ением системы «Маркетинговые исследования малых закупок» Калужской области (МИМЗ)</w:t>
      </w:r>
      <w:r>
        <w:rPr>
          <w:iCs/>
          <w:highlight w:val="white"/>
        </w:rPr>
        <w:t xml:space="preserve">. </w:t>
      </w:r>
      <w:r/>
    </w:p>
    <w:p>
      <w:pPr>
        <w:ind w:firstLine="709"/>
        <w:jc w:val="both"/>
        <w:widowControl w:val="off"/>
        <w:rPr>
          <w:iCs/>
          <w:highlight w:val="white"/>
        </w:rPr>
      </w:pPr>
      <w:r>
        <w:rPr>
          <w:iCs/>
          <w:highlight w:val="white"/>
        </w:rPr>
      </w:r>
      <w:r/>
    </w:p>
    <w:p>
      <w:pPr>
        <w:jc w:val="both"/>
      </w:pPr>
      <w:r>
        <w:rPr>
          <w:b/>
          <w:color w:val="000000"/>
        </w:rPr>
        <w:t xml:space="preserve">В ходе проверки</w:t>
      </w:r>
      <w:r/>
    </w:p>
    <w:p>
      <w:pPr>
        <w:ind w:firstLine="709"/>
        <w:jc w:val="center"/>
        <w:widowControl w:val="off"/>
        <w:rPr>
          <w:b/>
          <w:bCs/>
          <w:iCs/>
          <w:color w:val="000000"/>
        </w:rPr>
      </w:pPr>
      <w:r>
        <w:rPr>
          <w:b/>
          <w:bCs/>
          <w:iCs/>
          <w:color w:val="000000"/>
          <w:highlight w:val="white"/>
        </w:rPr>
        <w:t xml:space="preserve">УСТАНОВЛЕНО:</w:t>
      </w:r>
      <w:r/>
    </w:p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>
        <w:rPr>
          <w:iCs/>
          <w:shd w:val="clear" w:color="auto" w:fill="ffffff"/>
        </w:rPr>
        <w:t xml:space="preserve">Проверка проведена в присутствии Ханси Евгении Александровны, заместителя директора Учреждения по административно-хозяйственной работе.</w:t>
      </w:r>
      <w:r/>
    </w:p>
    <w:p>
      <w:pPr>
        <w:pStyle w:val="892"/>
        <w:jc w:val="both"/>
        <w:rPr>
          <w:color w:val="000000" w:themeColor="text1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Руководство Учреждением осуществляет директор Кузьмина Милада Витальевна (распоряжение начальника управления культуры города Калуги о назначении от 18.12.2023 </w:t>
        <w:br/>
        <w:t xml:space="preserve">№ 277-14-р).</w:t>
      </w:r>
      <w:r>
        <w:rPr>
          <w:color w:val="000000" w:themeColor="text1"/>
        </w:rPr>
      </w:r>
      <w:r/>
    </w:p>
    <w:p>
      <w:pPr>
        <w:pStyle w:val="8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ab/>
        <w:t xml:space="preserve">Контрактным управляющим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Учреждения является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Мусатов Дмитрий Дмитриевич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 возложенными обязанностями по дополнительному соглашению от 29.11.2021 № 6 к трудовому договору от 09.01.2019 № 335.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</w:t>
      </w:r>
      <w:r>
        <w:rPr>
          <w:color w:val="auto"/>
        </w:rPr>
        <w:t xml:space="preserve">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Учред</w:t>
      </w:r>
      <w:r>
        <w:rPr>
          <w:color w:val="auto"/>
        </w:rPr>
        <w:t xml:space="preserve">ителем муниципального бюджетного учреждения является муниципальное образование «Город Калуга». Функции и полномочия учредителя осуществляет Городская Управа города Калуги. Главным распорядителем бюджетных средств является управление культуры города Калуги.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Источниками финансового обеспечения Учреждения являются: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субсидии, предоставляемые на выполнение муниципального задания;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субсидии на иные цели;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средства от приносящей доход деятельности.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В государственной информационной системе единой информационной системы в сфере закупок товаров, работ, услуг (ГИС ЕИС) на сайте </w:t>
      </w:r>
      <w:hyperlink r:id="rId9" w:tooltip="http://www.zakupki.gov.ru/" w:history="1">
        <w:r>
          <w:rPr>
            <w:rStyle w:val="891"/>
            <w:color w:val="auto"/>
          </w:rPr>
          <w:t xml:space="preserve">www.zakupki.gov.ru</w:t>
        </w:r>
      </w:hyperlink>
      <w:r>
        <w:rPr>
          <w:rStyle w:val="891"/>
          <w:color w:val="auto"/>
        </w:rPr>
        <w:t xml:space="preserve"> </w:t>
      </w:r>
      <w:r>
        <w:rPr>
          <w:rStyle w:val="891"/>
          <w:color w:val="auto"/>
          <w:u w:val="none"/>
        </w:rPr>
        <w:t xml:space="preserve">(далее — ЕИС)</w:t>
      </w:r>
      <w:r>
        <w:rPr>
          <w:color w:val="auto"/>
        </w:rPr>
        <w:t xml:space="preserve">, действуют усиленные электронные цифровые подписи у зарегистрированных лиц:</w:t>
      </w:r>
      <w:r/>
    </w:p>
    <w:p>
      <w:pPr>
        <w:ind w:firstLine="709"/>
        <w:jc w:val="both"/>
        <w:rPr>
          <w:color w:val="auto"/>
          <w:highlight w:val="none"/>
        </w:rPr>
      </w:pPr>
      <w:r>
        <w:rPr>
          <w:color w:val="auto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Кузьмина Милада Витальевна</w:t>
      </w:r>
      <w:r>
        <w:rPr>
          <w:color w:val="auto"/>
        </w:rPr>
        <w:t xml:space="preserve"> – </w:t>
      </w:r>
      <w:r>
        <w:rPr>
          <w:color w:val="auto"/>
        </w:rPr>
        <w:t xml:space="preserve">уполномоченное лицо, администратор организации, руководитель организации;</w:t>
      </w:r>
      <w:r/>
    </w:p>
    <w:p>
      <w:pPr>
        <w:ind w:left="0" w:firstLine="0"/>
        <w:jc w:val="both"/>
        <w:rPr>
          <w:color w:val="auto"/>
        </w:rPr>
      </w:pPr>
      <w:r>
        <w:rPr>
          <w:color w:val="auto"/>
          <w:highlight w:val="none"/>
        </w:rPr>
        <w:tab/>
        <w:t xml:space="preserve">- М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усатов Дмитрий Дмитриевич</w:t>
      </w:r>
      <w:r>
        <w:rPr>
          <w:color w:val="auto"/>
          <w:highlight w:val="none"/>
        </w:rPr>
        <w:t xml:space="preserve"> – уполномоченное лицо.</w:t>
      </w:r>
      <w:r>
        <w:rPr>
          <w:color w:val="auto"/>
          <w:highlight w:val="none"/>
        </w:rPr>
      </w:r>
      <w:r/>
    </w:p>
    <w:p>
      <w:pPr>
        <w:ind w:left="708"/>
        <w:jc w:val="both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</w:rPr>
        <w:t xml:space="preserve">Учреждение </w:t>
      </w:r>
      <w:bookmarkStart w:id="0" w:name="_GoBack"/>
      <w:r/>
      <w:bookmarkEnd w:id="0"/>
      <w:r>
        <w:rPr>
          <w:color w:val="auto"/>
        </w:rPr>
        <w:t xml:space="preserve">в 202</w:t>
      </w:r>
      <w:r>
        <w:rPr>
          <w:color w:val="auto"/>
        </w:rPr>
        <w:t xml:space="preserve">3</w:t>
      </w:r>
      <w:r>
        <w:rPr>
          <w:color w:val="auto"/>
        </w:rPr>
        <w:t xml:space="preserve"> и 202</w:t>
      </w:r>
      <w:r>
        <w:rPr>
          <w:color w:val="auto"/>
        </w:rPr>
        <w:t xml:space="preserve">4</w:t>
      </w:r>
      <w:r>
        <w:rPr>
          <w:color w:val="auto"/>
        </w:rPr>
        <w:t xml:space="preserve"> годах конкурентные процедуры не проводило. </w:t>
      </w:r>
      <w:r/>
    </w:p>
    <w:p>
      <w:pPr>
        <w:ind w:firstLine="708"/>
        <w:jc w:val="both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iCs/>
          <w:color w:val="auto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</w:rPr>
        <w:t xml:space="preserve">Калужской области,</w:t>
      </w:r>
      <w:r>
        <w:rPr>
          <w:bCs/>
          <w:iCs/>
          <w:color w:val="auto"/>
        </w:rPr>
        <w:t xml:space="preserve"> из которой вся информация размещается в ЕИС.</w:t>
      </w:r>
      <w:r/>
    </w:p>
    <w:p>
      <w:pPr>
        <w:pStyle w:val="880"/>
        <w:ind w:left="0" w:firstLine="708"/>
        <w:jc w:val="both"/>
        <w:rPr>
          <w:color w:val="auto"/>
        </w:rPr>
      </w:pPr>
      <w:r>
        <w:rPr>
          <w:bCs/>
          <w:iCs/>
          <w:color w:val="auto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/>
    </w:p>
    <w:p>
      <w:pPr>
        <w:ind w:firstLine="708"/>
        <w:jc w:val="both"/>
        <w:rPr>
          <w:color w:val="auto"/>
        </w:rPr>
      </w:pPr>
      <w:r>
        <w:rPr>
          <w:color w:val="auto"/>
        </w:rPr>
        <w:t xml:space="preserve">Договора на поставку товаров, выполнение </w:t>
      </w:r>
      <w:r>
        <w:rPr>
          <w:color w:val="auto"/>
        </w:rPr>
        <w:t xml:space="preserve">работ</w:t>
      </w:r>
      <w:r>
        <w:rPr>
          <w:color w:val="auto"/>
        </w:rPr>
        <w:t xml:space="preserve">, оказание услуг для нужд Учреждения в проверяемый период заключались по основаниям пунктов 1, 4, 5, 8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lang w:val="en-US"/>
        </w:rPr>
        <w:t xml:space="preserve">Web</w:t>
      </w:r>
      <w:r>
        <w:rPr>
          <w:color w:val="auto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/>
    </w:p>
    <w:p>
      <w:pPr>
        <w:contextualSpacing/>
        <w:ind w:firstLine="708"/>
        <w:jc w:val="both"/>
        <w:rPr>
          <w:color w:val="000000" w:themeColor="text1"/>
        </w:rPr>
      </w:pPr>
      <w:r>
        <w:rPr>
          <w:color w:val="auto"/>
        </w:rPr>
        <w:t xml:space="preserve">Отчет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</w:t>
      </w:r>
      <w:r>
        <w:rPr>
          <w:color w:val="000000" w:themeColor="text1"/>
        </w:rPr>
        <w:t xml:space="preserve">размещен в </w:t>
      </w:r>
      <w:r>
        <w:rPr>
          <w:color w:val="000000" w:themeColor="text1"/>
        </w:rPr>
        <w:t xml:space="preserve">ЕИС своевременно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08.02.202</w:t>
      </w:r>
      <w:r>
        <w:rPr>
          <w:color w:val="000000" w:themeColor="text1"/>
        </w:rPr>
        <w:t xml:space="preserve">3 с изменениями от 13.02.2023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размещен в ЕИС своевременно 08.02.202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</w:pPr>
      <w:r>
        <w:rPr>
          <w:color w:val="auto"/>
        </w:rPr>
        <w:t xml:space="preserve">Отчет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</w:t>
      </w:r>
      <w:r>
        <w:rPr>
          <w:color w:val="000000" w:themeColor="text1"/>
        </w:rPr>
        <w:t xml:space="preserve">размещен в </w:t>
      </w:r>
      <w:r>
        <w:rPr>
          <w:color w:val="000000" w:themeColor="text1"/>
        </w:rPr>
        <w:t xml:space="preserve">ЕИС своевременно 21</w:t>
      </w:r>
      <w:r>
        <w:rPr>
          <w:color w:val="000000" w:themeColor="text1"/>
        </w:rPr>
        <w:t xml:space="preserve">.03.2024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2023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размещен в ЕИС своевременно 12.03.2024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/>
    </w:p>
    <w:p>
      <w:pPr>
        <w:ind w:firstLine="708"/>
        <w:jc w:val="both"/>
        <w:rPr>
          <w:color w:val="auto"/>
        </w:rPr>
      </w:pPr>
      <w:r>
        <w:rPr>
          <w:color w:val="auto"/>
        </w:rPr>
        <w:t xml:space="preserve">Планы-графики закупок товаров, работ, услуг </w:t>
      </w:r>
      <w:r>
        <w:rPr>
          <w:color w:val="auto"/>
        </w:rPr>
        <w:t xml:space="preserve">утверждены </w:t>
      </w:r>
      <w:r>
        <w:rPr>
          <w:color w:val="auto"/>
        </w:rPr>
        <w:t xml:space="preserve">и размещены в ЕИС </w:t>
      </w:r>
      <w:r>
        <w:rPr>
          <w:color w:val="auto"/>
        </w:rPr>
        <w:t xml:space="preserve">с использованием усиленных электронных цифровых подп</w:t>
      </w:r>
      <w:r>
        <w:rPr>
          <w:color w:val="auto"/>
        </w:rPr>
        <w:t xml:space="preserve">и</w:t>
      </w:r>
      <w:r>
        <w:rPr>
          <w:color w:val="auto"/>
        </w:rPr>
        <w:t xml:space="preserve">сей руководителя</w:t>
      </w:r>
      <w:r>
        <w:rPr>
          <w:color w:val="auto"/>
        </w:rPr>
        <w:t xml:space="preserve"> Учреждения и в нарушении законодательства лицом, исполняющим обязанности контрактного управляющего.</w:t>
      </w:r>
      <w:r>
        <w:rPr>
          <w:color w:val="auto"/>
        </w:rPr>
        <w:t xml:space="preserve"> </w:t>
      </w:r>
      <w:r>
        <w:rPr>
          <w:color w:val="auto"/>
        </w:rPr>
      </w:r>
      <w:r/>
    </w:p>
    <w:p>
      <w:pPr>
        <w:pStyle w:val="880"/>
        <w:ind w:left="0" w:firstLine="708"/>
        <w:jc w:val="both"/>
        <w:rPr>
          <w:color w:val="auto"/>
        </w:rPr>
      </w:pPr>
      <w:r>
        <w:rPr>
          <w:color w:val="auto"/>
          <w:lang w:eastAsia="ru-RU"/>
        </w:rPr>
        <w:t xml:space="preserve">Первичный план-график зак</w:t>
      </w:r>
      <w:r>
        <w:rPr>
          <w:color w:val="auto"/>
          <w:lang w:eastAsia="ru-RU"/>
        </w:rPr>
        <w:t xml:space="preserve">упок товаров, работ, услуг для обеспечения нужд субъекта Российской Федерации и муниципальных нужд на 2023 финансовый год № 202303373000434001 базовой версии 0.0 размещен в ЕИС 12.01.2023. На 31.12.2023 действовала версия 6.0, размещенная в ЕИС 28.12.2023.</w:t>
      </w:r>
      <w:r>
        <w:rPr>
          <w:color w:val="auto"/>
        </w:rPr>
      </w:r>
      <w:r/>
    </w:p>
    <w:p>
      <w:pPr>
        <w:pStyle w:val="880"/>
        <w:ind w:left="0" w:firstLine="708"/>
        <w:jc w:val="both"/>
        <w:rPr>
          <w:color w:val="auto"/>
          <w:highlight w:val="none"/>
        </w:rPr>
      </w:pPr>
      <w:r>
        <w:rPr>
          <w:color w:val="auto"/>
          <w:lang w:eastAsia="ru-RU"/>
        </w:rPr>
        <w:t xml:space="preserve">Первичный план-график закупо</w:t>
      </w:r>
      <w:r>
        <w:rPr>
          <w:color w:val="auto"/>
          <w:lang w:eastAsia="ru-RU"/>
        </w:rPr>
        <w:t xml:space="preserve">к товаров, работ, услуг для обеспечен</w:t>
      </w:r>
      <w:r>
        <w:rPr>
          <w:color w:val="auto"/>
          <w:lang w:eastAsia="ru-RU"/>
        </w:rPr>
        <w:t xml:space="preserve">ия нужд субъекта Российской Федерации и муниципальных нужд на 2024 финансовый год № 202403373000434001 базовой версии 0.0 размещен в ЕИС 11.01.2024. На момент проверки действует версия 2.0, размещенная в ЕИС 22.05.2024 на сумму 7 011 440 рублей 84 копейки.</w:t>
      </w:r>
      <w:r>
        <w:rPr>
          <w:color w:val="auto"/>
        </w:rPr>
      </w:r>
      <w:r/>
    </w:p>
    <w:p>
      <w:pPr>
        <w:jc w:val="both"/>
        <w:rPr>
          <w:color w:val="auto"/>
        </w:rPr>
      </w:pPr>
      <w:r>
        <w:rPr>
          <w:color w:val="auto"/>
        </w:rPr>
        <w:tab/>
        <w:t xml:space="preserve">В ходе выборочной проверки заключенных Учреждением в 202</w:t>
      </w:r>
      <w:r>
        <w:rPr>
          <w:color w:val="auto"/>
        </w:rPr>
        <w:t xml:space="preserve">3-2024</w:t>
      </w:r>
      <w:r>
        <w:rPr>
          <w:color w:val="auto"/>
        </w:rPr>
        <w:t xml:space="preserve"> год</w:t>
      </w:r>
      <w:r>
        <w:rPr>
          <w:color w:val="auto"/>
        </w:rPr>
        <w:t xml:space="preserve">ах</w:t>
      </w:r>
      <w:r>
        <w:rPr>
          <w:color w:val="auto"/>
        </w:rPr>
        <w:t xml:space="preserve"> договоров, нарушений законодательства о контрактной системе не выявлено</w:t>
      </w:r>
      <w:r>
        <w:rPr>
          <w:color w:val="auto"/>
        </w:rPr>
        <w:t xml:space="preserve">.</w:t>
      </w:r>
      <w:r/>
    </w:p>
    <w:p>
      <w:pPr>
        <w:pStyle w:val="880"/>
        <w:ind w:left="0" w:firstLine="708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880"/>
        <w:ind w:left="0" w:firstLine="708"/>
        <w:jc w:val="both"/>
        <w:rPr>
          <w:b/>
          <w:bCs/>
        </w:rPr>
      </w:pPr>
      <w:r>
        <w:rPr>
          <w:b/>
          <w:bCs/>
        </w:rPr>
        <w:t xml:space="preserve">Выводы:</w:t>
      </w:r>
      <w:r/>
    </w:p>
    <w:p>
      <w:pPr>
        <w:ind w:firstLine="709"/>
        <w:jc w:val="both"/>
        <w:tabs>
          <w:tab w:val="left" w:pos="0" w:leader="none"/>
          <w:tab w:val="left" w:pos="993" w:leader="none"/>
        </w:tabs>
      </w:pPr>
      <w:r>
        <w:t xml:space="preserve">1. Направить Акт проверки Учреждению.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2. Разместить настоящий Акт проверки в единой информацио</w:t>
      </w:r>
      <w:r>
        <w:t xml:space="preserve">нной системе в сфере закупок (ГИС ЕИС).</w:t>
      </w:r>
      <w:r/>
    </w:p>
    <w:p>
      <w:pPr>
        <w:pStyle w:val="880"/>
        <w:ind w:left="0" w:firstLine="708"/>
        <w:jc w:val="both"/>
      </w:pPr>
      <w:r>
        <w:rPr>
          <w:bCs/>
          <w:highlight w:val="none"/>
        </w:rPr>
      </w:r>
      <w:r>
        <w:rPr>
          <w:bCs/>
          <w:highlight w:val="none"/>
        </w:rPr>
      </w:r>
      <w:r/>
    </w:p>
    <w:p>
      <w:pPr>
        <w:pStyle w:val="880"/>
        <w:ind w:left="0" w:firstLine="708"/>
        <w:jc w:val="both"/>
        <w:rPr>
          <w:highlight w:val="none"/>
        </w:rPr>
      </w:pPr>
      <w:r>
        <w:rPr>
          <w:bCs/>
        </w:rPr>
        <w:t xml:space="preserve">Акт составлен в 2-х экземплярах на 3</w:t>
      </w:r>
      <w:r>
        <w:rPr>
          <w:bCs/>
        </w:rPr>
        <w:t xml:space="preserve"> листах.</w:t>
      </w:r>
      <w:r/>
    </w:p>
    <w:p>
      <w:pPr>
        <w:pStyle w:val="880"/>
        <w:ind w:left="0"/>
        <w:jc w:val="both"/>
        <w:rPr>
          <w:bCs/>
        </w:rPr>
      </w:pPr>
      <w:r>
        <w:rPr>
          <w:bCs/>
        </w:rPr>
      </w:r>
      <w:r/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80"/>
              <w:ind w:left="0"/>
              <w:jc w:val="both"/>
            </w:pPr>
            <w:r>
              <w:rPr>
                <w:bCs/>
              </w:rPr>
              <w:t xml:space="preserve">Председатель комиссии: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80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Бубич</w:t>
            </w:r>
            <w:r>
              <w:rPr>
                <w:bCs/>
              </w:rPr>
              <w:t xml:space="preserve"> И.Ю.</w:t>
            </w:r>
            <w:r/>
          </w:p>
          <w:p>
            <w:pPr>
              <w:pStyle w:val="880"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80"/>
              <w:ind w:left="0"/>
              <w:jc w:val="both"/>
            </w:pPr>
            <w:r>
              <w:rPr>
                <w:bCs/>
              </w:rPr>
              <w:t xml:space="preserve">Члены комиссии: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80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Смирнов Г.В.</w:t>
            </w:r>
            <w:r/>
          </w:p>
          <w:p>
            <w:pPr>
              <w:rPr>
                <w:bCs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80"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80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Радова</w:t>
            </w:r>
            <w:r>
              <w:rPr>
                <w:bCs/>
              </w:rPr>
              <w:t xml:space="preserve"> Н.С.</w:t>
            </w:r>
            <w:r/>
          </w:p>
          <w:p>
            <w:r/>
            <w:r/>
          </w:p>
        </w:tc>
      </w:tr>
    </w:tbl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>
        <w:t xml:space="preserve">В случае несогласия с вынесенным решением Вы имеете право в течение 10 рабочих дней со дня получения копии акта проверки, представить </w:t>
      </w:r>
      <w:r>
        <w:t xml:space="preserve">письменные возражения по фактам, изложенным в акте проверки</w:t>
      </w:r>
      <w:r>
        <w:t xml:space="preserve"> </w:t>
      </w:r>
      <w:r>
        <w:t xml:space="preserve">в орган ведомственного контроля в сфере закупок управления культуры города Калуги, по адресу: г. Калуга, ул. Салтыкова-Щед</w:t>
      </w:r>
      <w:r>
        <w:t xml:space="preserve">рина, дом 72</w:t>
      </w:r>
      <w:r>
        <w:t xml:space="preserve">.</w:t>
      </w:r>
      <w:r/>
    </w:p>
    <w:p>
      <w:pPr>
        <w:ind w:firstLine="390"/>
        <w:jc w:val="both"/>
      </w:pPr>
      <w:r/>
      <w:r/>
    </w:p>
    <w:p>
      <w:pPr>
        <w:ind w:firstLine="390"/>
        <w:jc w:val="both"/>
      </w:pPr>
      <w:r>
        <w:t xml:space="preserve">Акт получил:</w:t>
      </w:r>
      <w:r/>
    </w:p>
    <w:p>
      <w:pPr>
        <w:ind w:firstLine="390"/>
        <w:jc w:val="both"/>
      </w:pPr>
      <w:r>
        <w:t xml:space="preserve">_______________________________</w:t>
      </w:r>
      <w:r>
        <w:tab/>
      </w:r>
      <w:r>
        <w:tab/>
        <w:t xml:space="preserve">                                    </w:t>
      </w:r>
      <w:r>
        <w:t xml:space="preserve">   «</w:t>
      </w:r>
      <w:r>
        <w:t xml:space="preserve">___» </w:t>
      </w:r>
      <w:r>
        <w:t xml:space="preserve">июня</w:t>
      </w:r>
      <w:r>
        <w:t xml:space="preserve"> 202</w:t>
      </w:r>
      <w:r>
        <w:t xml:space="preserve">4</w:t>
      </w:r>
      <w:r>
        <w:t xml:space="preserve"> года</w:t>
      </w:r>
      <w:r/>
    </w:p>
    <w:p>
      <w:pPr>
        <w:ind w:firstLine="390"/>
        <w:jc w:val="both"/>
      </w:pPr>
      <w:r>
        <w:t xml:space="preserve">           (должность, подпись, ФИО)</w:t>
      </w:r>
      <w:r/>
    </w:p>
    <w:sectPr>
      <w:footnotePr/>
      <w:endnotePr/>
      <w:type w:val="nextPage"/>
      <w:pgSz w:w="11906" w:h="16838" w:orient="portrait"/>
      <w:pgMar w:top="851" w:right="566" w:bottom="709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8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59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60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661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49">
    <w:name w:val="Title Char"/>
    <w:basedOn w:val="667"/>
    <w:link w:val="679"/>
    <w:uiPriority w:val="10"/>
    <w:rPr>
      <w:sz w:val="48"/>
      <w:szCs w:val="48"/>
    </w:rPr>
  </w:style>
  <w:style w:type="character" w:styleId="650">
    <w:name w:val="Subtitle Char"/>
    <w:basedOn w:val="667"/>
    <w:link w:val="681"/>
    <w:uiPriority w:val="11"/>
    <w:rPr>
      <w:sz w:val="24"/>
      <w:szCs w:val="24"/>
    </w:rPr>
  </w:style>
  <w:style w:type="character" w:styleId="651">
    <w:name w:val="Quote Char"/>
    <w:link w:val="683"/>
    <w:uiPriority w:val="29"/>
    <w:rPr>
      <w:i/>
    </w:rPr>
  </w:style>
  <w:style w:type="character" w:styleId="652">
    <w:name w:val="Intense Quote Char"/>
    <w:link w:val="685"/>
    <w:uiPriority w:val="30"/>
    <w:rPr>
      <w:i/>
    </w:rPr>
  </w:style>
  <w:style w:type="character" w:styleId="653">
    <w:name w:val="Header Char"/>
    <w:basedOn w:val="667"/>
    <w:link w:val="687"/>
    <w:uiPriority w:val="99"/>
  </w:style>
  <w:style w:type="character" w:styleId="654">
    <w:name w:val="Caption Char"/>
    <w:basedOn w:val="691"/>
    <w:link w:val="689"/>
    <w:uiPriority w:val="99"/>
  </w:style>
  <w:style w:type="character" w:styleId="655">
    <w:name w:val="Footnote Text Char"/>
    <w:link w:val="820"/>
    <w:uiPriority w:val="99"/>
    <w:rPr>
      <w:sz w:val="18"/>
    </w:rPr>
  </w:style>
  <w:style w:type="character" w:styleId="656">
    <w:name w:val="Endnote Text Char"/>
    <w:link w:val="822"/>
    <w:uiPriority w:val="99"/>
    <w:rPr>
      <w:sz w:val="20"/>
    </w:rPr>
  </w:style>
  <w:style w:type="paragraph" w:styleId="657" w:default="1">
    <w:name w:val="Normal"/>
    <w:rPr>
      <w:color w:val="00000a"/>
      <w:sz w:val="24"/>
      <w:szCs w:val="24"/>
      <w:lang w:eastAsia="ru-RU"/>
    </w:rPr>
  </w:style>
  <w:style w:type="paragraph" w:styleId="658">
    <w:name w:val="Heading 1"/>
    <w:basedOn w:val="657"/>
    <w:next w:val="865"/>
    <w:link w:val="670"/>
    <w:pPr>
      <w:numPr>
        <w:numId w:val="1"/>
      </w:numPr>
      <w:ind w:left="0" w:firstLine="0"/>
      <w:jc w:val="center"/>
      <w:keepNext/>
      <w:outlineLvl w:val="0"/>
    </w:pPr>
    <w:rPr>
      <w:szCs w:val="20"/>
    </w:rPr>
  </w:style>
  <w:style w:type="paragraph" w:styleId="659">
    <w:name w:val="Heading 2"/>
    <w:basedOn w:val="657"/>
    <w:next w:val="865"/>
    <w:link w:val="671"/>
    <w:pPr>
      <w:numPr>
        <w:ilvl w:val="1"/>
        <w:numId w:val="1"/>
      </w:numPr>
      <w:keepNext/>
      <w:outlineLvl w:val="1"/>
    </w:pPr>
    <w:rPr>
      <w:b/>
      <w:bCs/>
    </w:rPr>
  </w:style>
  <w:style w:type="paragraph" w:styleId="660">
    <w:name w:val="Heading 3"/>
    <w:basedOn w:val="679"/>
    <w:next w:val="865"/>
    <w:link w:val="672"/>
    <w:pPr>
      <w:numPr>
        <w:ilvl w:val="2"/>
        <w:numId w:val="1"/>
      </w:numPr>
      <w:outlineLvl w:val="2"/>
    </w:pPr>
  </w:style>
  <w:style w:type="paragraph" w:styleId="661">
    <w:name w:val="Heading 4"/>
    <w:basedOn w:val="657"/>
    <w:next w:val="865"/>
    <w:link w:val="673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1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657"/>
    <w:next w:val="865"/>
    <w:link w:val="68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character" w:styleId="680" w:customStyle="1">
    <w:name w:val="Заголовок Знак"/>
    <w:basedOn w:val="667"/>
    <w:link w:val="679"/>
    <w:uiPriority w:val="10"/>
    <w:rPr>
      <w:sz w:val="48"/>
      <w:szCs w:val="48"/>
    </w:rPr>
  </w:style>
  <w:style w:type="paragraph" w:styleId="681">
    <w:name w:val="Subtitle"/>
    <w:basedOn w:val="657"/>
    <w:next w:val="657"/>
    <w:link w:val="682"/>
    <w:pPr>
      <w:jc w:val="center"/>
    </w:pPr>
    <w:rPr>
      <w:b/>
      <w:bCs/>
      <w:sz w:val="28"/>
    </w:rPr>
  </w:style>
  <w:style w:type="character" w:styleId="682" w:customStyle="1">
    <w:name w:val="Подзаголовок Знак1"/>
    <w:basedOn w:val="667"/>
    <w:link w:val="681"/>
    <w:uiPriority w:val="11"/>
    <w:rPr>
      <w:sz w:val="24"/>
      <w:szCs w:val="24"/>
    </w:rPr>
  </w:style>
  <w:style w:type="paragraph" w:styleId="683">
    <w:name w:val="Quote"/>
    <w:basedOn w:val="657"/>
    <w:next w:val="657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7"/>
    <w:next w:val="657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57"/>
    <w:link w:val="688"/>
    <w:pPr>
      <w:tabs>
        <w:tab w:val="center" w:pos="4677" w:leader="none"/>
        <w:tab w:val="right" w:pos="9355" w:leader="none"/>
      </w:tabs>
    </w:pPr>
  </w:style>
  <w:style w:type="character" w:styleId="688" w:customStyle="1">
    <w:name w:val="Верхний колонтитул Знак1"/>
    <w:basedOn w:val="667"/>
    <w:link w:val="687"/>
    <w:uiPriority w:val="99"/>
  </w:style>
  <w:style w:type="paragraph" w:styleId="689">
    <w:name w:val="Footer"/>
    <w:basedOn w:val="657"/>
    <w:link w:val="692"/>
    <w:pPr>
      <w:tabs>
        <w:tab w:val="center" w:pos="4677" w:leader="none"/>
        <w:tab w:val="right" w:pos="9355" w:leader="none"/>
      </w:tabs>
    </w:pPr>
  </w:style>
  <w:style w:type="character" w:styleId="690" w:customStyle="1">
    <w:name w:val="Footer Char"/>
    <w:basedOn w:val="667"/>
    <w:uiPriority w:val="99"/>
  </w:style>
  <w:style w:type="paragraph" w:styleId="691">
    <w:name w:val="Caption"/>
    <w:basedOn w:val="657"/>
    <w:pPr>
      <w:spacing w:before="120" w:after="120"/>
      <w:suppressLineNumbers/>
    </w:pPr>
    <w:rPr>
      <w:i/>
      <w:iCs/>
    </w:rPr>
  </w:style>
  <w:style w:type="character" w:styleId="692" w:customStyle="1">
    <w:name w:val="Нижний колонтитул Знак1"/>
    <w:link w:val="689"/>
    <w:uiPriority w:val="99"/>
  </w:style>
  <w:style w:type="table" w:styleId="69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rPr>
      <w:color w:val="0000ff"/>
      <w:u w:val="single"/>
    </w:rPr>
  </w:style>
  <w:style w:type="paragraph" w:styleId="820">
    <w:name w:val="footnote text"/>
    <w:basedOn w:val="657"/>
    <w:link w:val="821"/>
    <w:uiPriority w:val="99"/>
    <w:semiHidden/>
    <w:unhideWhenUsed/>
    <w:pPr>
      <w:spacing w:after="40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paragraph" w:styleId="822">
    <w:name w:val="endnote text"/>
    <w:basedOn w:val="657"/>
    <w:link w:val="823"/>
    <w:uiPriority w:val="99"/>
    <w:semiHidden/>
    <w:unhideWhenUsed/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67"/>
    <w:uiPriority w:val="99"/>
    <w:semiHidden/>
    <w:unhideWhenUsed/>
    <w:rPr>
      <w:vertAlign w:val="superscript"/>
    </w:rPr>
  </w:style>
  <w:style w:type="paragraph" w:styleId="825">
    <w:name w:val="toc 1"/>
    <w:basedOn w:val="657"/>
    <w:next w:val="657"/>
    <w:uiPriority w:val="39"/>
    <w:unhideWhenUsed/>
    <w:pPr>
      <w:spacing w:after="57"/>
    </w:pPr>
  </w:style>
  <w:style w:type="paragraph" w:styleId="826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7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8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29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0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1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2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3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7"/>
    <w:next w:val="657"/>
    <w:uiPriority w:val="99"/>
    <w:unhideWhenUsed/>
  </w:style>
  <w:style w:type="character" w:styleId="836" w:customStyle="1">
    <w:name w:val="WW8Num1z0"/>
  </w:style>
  <w:style w:type="character" w:styleId="837" w:customStyle="1">
    <w:name w:val="WW8Num1z1"/>
  </w:style>
  <w:style w:type="character" w:styleId="838" w:customStyle="1">
    <w:name w:val="WW8Num1z2"/>
  </w:style>
  <w:style w:type="character" w:styleId="839" w:customStyle="1">
    <w:name w:val="WW8Num1z3"/>
  </w:style>
  <w:style w:type="character" w:styleId="840" w:customStyle="1">
    <w:name w:val="WW8Num1z4"/>
  </w:style>
  <w:style w:type="character" w:styleId="841" w:customStyle="1">
    <w:name w:val="WW8Num1z5"/>
  </w:style>
  <w:style w:type="character" w:styleId="842" w:customStyle="1">
    <w:name w:val="WW8Num1z6"/>
  </w:style>
  <w:style w:type="character" w:styleId="843" w:customStyle="1">
    <w:name w:val="WW8Num1z7"/>
  </w:style>
  <w:style w:type="character" w:styleId="844" w:customStyle="1">
    <w:name w:val="WW8Num1z8"/>
  </w:style>
  <w:style w:type="character" w:styleId="845" w:customStyle="1">
    <w:name w:val="WW8Num2z0"/>
    <w:rPr>
      <w:rFonts w:eastAsia="Calibri"/>
      <w:lang w:eastAsia="en-US"/>
    </w:rPr>
  </w:style>
  <w:style w:type="character" w:styleId="846" w:customStyle="1">
    <w:name w:val="WW8Num2z1"/>
  </w:style>
  <w:style w:type="character" w:styleId="847" w:customStyle="1">
    <w:name w:val="WW8Num2z2"/>
  </w:style>
  <w:style w:type="character" w:styleId="848" w:customStyle="1">
    <w:name w:val="WW8Num2z3"/>
  </w:style>
  <w:style w:type="character" w:styleId="849" w:customStyle="1">
    <w:name w:val="WW8Num2z4"/>
  </w:style>
  <w:style w:type="character" w:styleId="850" w:customStyle="1">
    <w:name w:val="WW8Num2z5"/>
  </w:style>
  <w:style w:type="character" w:styleId="851" w:customStyle="1">
    <w:name w:val="WW8Num2z6"/>
  </w:style>
  <w:style w:type="character" w:styleId="852" w:customStyle="1">
    <w:name w:val="WW8Num2z7"/>
  </w:style>
  <w:style w:type="character" w:styleId="853" w:customStyle="1">
    <w:name w:val="WW8Num2z8"/>
  </w:style>
  <w:style w:type="character" w:styleId="854" w:customStyle="1">
    <w:name w:val="Заголовок 4 Знак"/>
    <w:rPr>
      <w:rFonts w:ascii="Calibri" w:hAnsi="Calibri" w:eastAsia="Times New Roman"/>
      <w:b/>
      <w:bCs/>
      <w:sz w:val="28"/>
      <w:szCs w:val="28"/>
    </w:rPr>
  </w:style>
  <w:style w:type="character" w:styleId="855">
    <w:name w:val="footnote reference"/>
    <w:rPr>
      <w:vertAlign w:val="superscript"/>
    </w:rPr>
  </w:style>
  <w:style w:type="character" w:styleId="856" w:customStyle="1">
    <w:name w:val="Цветовое выделение"/>
    <w:rPr>
      <w:b/>
      <w:bCs/>
      <w:color w:val="26282f"/>
    </w:rPr>
  </w:style>
  <w:style w:type="character" w:styleId="857" w:customStyle="1">
    <w:name w:val="Гипертекстовая ссылка"/>
    <w:rPr>
      <w:b/>
      <w:bCs/>
      <w:color w:val="106bbe"/>
    </w:rPr>
  </w:style>
  <w:style w:type="character" w:styleId="858" w:customStyle="1">
    <w:name w:val="Подзаголовок Знак"/>
    <w:rPr>
      <w:b/>
      <w:bCs/>
      <w:sz w:val="28"/>
      <w:szCs w:val="24"/>
    </w:rPr>
  </w:style>
  <w:style w:type="character" w:styleId="859" w:customStyle="1">
    <w:name w:val="Верхний колонтитул Знак"/>
    <w:rPr>
      <w:sz w:val="24"/>
      <w:szCs w:val="24"/>
    </w:rPr>
  </w:style>
  <w:style w:type="character" w:styleId="860" w:customStyle="1">
    <w:name w:val="Нижний колонтитул Знак"/>
    <w:rPr>
      <w:sz w:val="24"/>
      <w:szCs w:val="24"/>
    </w:rPr>
  </w:style>
  <w:style w:type="character" w:styleId="861" w:customStyle="1">
    <w:name w:val="ListLabel 1"/>
    <w:rPr>
      <w:b/>
    </w:rPr>
  </w:style>
  <w:style w:type="character" w:styleId="862" w:customStyle="1">
    <w:name w:val="ListLabel 2"/>
    <w:rPr>
      <w:sz w:val="24"/>
      <w:szCs w:val="24"/>
    </w:rPr>
  </w:style>
  <w:style w:type="character" w:styleId="863" w:customStyle="1">
    <w:name w:val="ListLabel 3"/>
  </w:style>
  <w:style w:type="character" w:styleId="864" w:customStyle="1">
    <w:name w:val="ListLabel 4"/>
    <w:rPr>
      <w:sz w:val="24"/>
    </w:rPr>
  </w:style>
  <w:style w:type="paragraph" w:styleId="865">
    <w:name w:val="Body Text"/>
    <w:basedOn w:val="657"/>
    <w:pPr>
      <w:spacing w:after="140" w:line="288" w:lineRule="auto"/>
    </w:pPr>
  </w:style>
  <w:style w:type="paragraph" w:styleId="866">
    <w:name w:val="List"/>
    <w:basedOn w:val="865"/>
  </w:style>
  <w:style w:type="paragraph" w:styleId="867" w:customStyle="1">
    <w:name w:val="Указатель1"/>
    <w:basedOn w:val="657"/>
    <w:pPr>
      <w:suppressLineNumbers/>
    </w:pPr>
  </w:style>
  <w:style w:type="paragraph" w:styleId="868">
    <w:name w:val="Balloon Text"/>
    <w:basedOn w:val="657"/>
    <w:rPr>
      <w:rFonts w:ascii="Tahoma" w:hAnsi="Tahoma"/>
      <w:sz w:val="16"/>
      <w:szCs w:val="16"/>
    </w:rPr>
  </w:style>
  <w:style w:type="paragraph" w:styleId="869" w:customStyle="1">
    <w:name w:val="ConsPlusTitle"/>
    <w:pPr>
      <w:widowControl w:val="off"/>
    </w:pPr>
    <w:rPr>
      <w:rFonts w:ascii="Arial" w:hAnsi="Arial"/>
      <w:b/>
      <w:bCs/>
      <w:color w:val="00000a"/>
      <w:sz w:val="16"/>
      <w:szCs w:val="16"/>
      <w:lang w:eastAsia="ru-RU"/>
    </w:rPr>
  </w:style>
  <w:style w:type="paragraph" w:styleId="870" w:customStyle="1">
    <w:name w:val="ConsPlusNormal"/>
    <w:pPr>
      <w:ind w:firstLine="720"/>
      <w:widowControl w:val="off"/>
    </w:pPr>
    <w:rPr>
      <w:rFonts w:ascii="Arial" w:hAnsi="Arial"/>
      <w:color w:val="00000a"/>
      <w:sz w:val="24"/>
      <w:lang w:eastAsia="ru-RU"/>
    </w:rPr>
  </w:style>
  <w:style w:type="paragraph" w:styleId="871">
    <w:name w:val="Body Text Indent"/>
    <w:basedOn w:val="657"/>
    <w:pPr>
      <w:ind w:firstLine="550"/>
      <w:jc w:val="both"/>
    </w:pPr>
    <w:rPr>
      <w:sz w:val="28"/>
      <w:szCs w:val="20"/>
    </w:rPr>
  </w:style>
  <w:style w:type="paragraph" w:styleId="872" w:customStyle="1">
    <w:name w:val="ConsPlusNonformat"/>
    <w:pPr>
      <w:widowControl w:val="off"/>
    </w:pPr>
    <w:rPr>
      <w:rFonts w:ascii="Courier New" w:hAnsi="Courier New"/>
      <w:color w:val="00000a"/>
      <w:sz w:val="24"/>
      <w:lang w:eastAsia="ru-RU"/>
    </w:rPr>
  </w:style>
  <w:style w:type="paragraph" w:styleId="873" w:customStyle="1">
    <w:name w:val="Знак"/>
    <w:basedOn w:val="657"/>
    <w:pPr>
      <w:spacing w:after="160" w:line="240" w:lineRule="exact"/>
    </w:pPr>
    <w:rPr>
      <w:rFonts w:ascii="Verdana" w:hAnsi="Verdana"/>
      <w:lang w:val="en-US" w:eastAsia="en-US"/>
    </w:rPr>
  </w:style>
  <w:style w:type="paragraph" w:styleId="874" w:customStyle="1">
    <w:name w:val="tekstob"/>
    <w:basedOn w:val="657"/>
    <w:pPr>
      <w:spacing w:before="280" w:after="280"/>
    </w:pPr>
  </w:style>
  <w:style w:type="paragraph" w:styleId="875">
    <w:name w:val="Normal (Web)"/>
    <w:basedOn w:val="657"/>
    <w:pPr>
      <w:spacing w:before="280" w:after="280"/>
    </w:pPr>
  </w:style>
  <w:style w:type="paragraph" w:styleId="876" w:customStyle="1">
    <w:name w:val="Default"/>
    <w:rPr>
      <w:color w:val="000000"/>
      <w:sz w:val="24"/>
      <w:szCs w:val="24"/>
      <w:lang w:eastAsia="ru-RU"/>
    </w:rPr>
  </w:style>
  <w:style w:type="paragraph" w:styleId="877" w:customStyle="1">
    <w:name w:val="Нормальный (таблица)"/>
    <w:basedOn w:val="657"/>
    <w:pPr>
      <w:jc w:val="both"/>
      <w:widowControl w:val="off"/>
    </w:pPr>
    <w:rPr>
      <w:rFonts w:ascii="Arial" w:hAnsi="Arial"/>
      <w:sz w:val="26"/>
      <w:szCs w:val="26"/>
    </w:rPr>
  </w:style>
  <w:style w:type="paragraph" w:styleId="878" w:customStyle="1">
    <w:name w:val="Прижатый влево"/>
    <w:basedOn w:val="657"/>
    <w:pPr>
      <w:widowControl w:val="off"/>
    </w:pPr>
    <w:rPr>
      <w:rFonts w:ascii="Arial" w:hAnsi="Arial"/>
      <w:sz w:val="26"/>
      <w:szCs w:val="26"/>
    </w:rPr>
  </w:style>
  <w:style w:type="paragraph" w:styleId="879" w:customStyle="1">
    <w:name w:val="Абзац списка1"/>
    <w:basedOn w:val="657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0">
    <w:name w:val="List Paragraph"/>
    <w:basedOn w:val="657"/>
    <w:pPr>
      <w:contextualSpacing/>
      <w:ind w:left="720"/>
    </w:pPr>
    <w:rPr>
      <w:lang w:eastAsia="ar-SA"/>
    </w:rPr>
  </w:style>
  <w:style w:type="paragraph" w:styleId="881">
    <w:name w:val="No Spacing"/>
    <w:rPr>
      <w:rFonts w:ascii="Calibri" w:hAnsi="Calibri" w:eastAsia="Calibri"/>
      <w:color w:val="00000a"/>
      <w:sz w:val="22"/>
      <w:szCs w:val="22"/>
      <w:lang w:eastAsia="en-US"/>
    </w:rPr>
  </w:style>
  <w:style w:type="paragraph" w:styleId="882" w:customStyle="1">
    <w:name w:val="Название объекта2"/>
    <w:basedOn w:val="657"/>
    <w:pPr>
      <w:jc w:val="center"/>
    </w:pPr>
    <w:rPr>
      <w:sz w:val="28"/>
      <w:szCs w:val="20"/>
      <w:lang w:eastAsia="ar-SA"/>
    </w:rPr>
  </w:style>
  <w:style w:type="paragraph" w:styleId="883" w:customStyle="1">
    <w:name w:val="Абзац списка2"/>
    <w:basedOn w:val="657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4" w:customStyle="1">
    <w:name w:val="parametervalue"/>
    <w:basedOn w:val="657"/>
    <w:pPr>
      <w:spacing w:before="280" w:after="280"/>
    </w:pPr>
    <w:rPr>
      <w:lang w:eastAsia="zh-CN"/>
    </w:rPr>
  </w:style>
  <w:style w:type="paragraph" w:styleId="885" w:customStyle="1">
    <w:name w:val="Блочная цитата"/>
    <w:basedOn w:val="657"/>
  </w:style>
  <w:style w:type="paragraph" w:styleId="886" w:customStyle="1">
    <w:name w:val="Название"/>
    <w:basedOn w:val="679"/>
    <w:next w:val="865"/>
  </w:style>
  <w:style w:type="paragraph" w:styleId="887" w:customStyle="1">
    <w:name w:val="Содержимое таблицы"/>
    <w:basedOn w:val="657"/>
    <w:pPr>
      <w:suppressLineNumbers/>
    </w:pPr>
  </w:style>
  <w:style w:type="paragraph" w:styleId="888" w:customStyle="1">
    <w:name w:val="Заголовок таблицы"/>
    <w:basedOn w:val="887"/>
    <w:pPr>
      <w:jc w:val="center"/>
    </w:pPr>
    <w:rPr>
      <w:b/>
      <w:bCs/>
    </w:rPr>
  </w:style>
  <w:style w:type="paragraph" w:styleId="889" w:customStyle="1">
    <w:name w:val="Содержимое списка"/>
    <w:basedOn w:val="657"/>
    <w:pPr>
      <w:ind w:left="567"/>
    </w:pPr>
  </w:style>
  <w:style w:type="paragraph" w:styleId="890" w:customStyle="1">
    <w:name w:val="Заголовок списка"/>
    <w:basedOn w:val="657"/>
    <w:next w:val="889"/>
  </w:style>
  <w:style w:type="character" w:styleId="891" w:customStyle="1">
    <w:name w:val="Интернет-ссылка"/>
    <w:rPr>
      <w:color w:val="0000ff"/>
      <w:u w:val="single"/>
    </w:rPr>
  </w:style>
  <w:style w:type="paragraph" w:styleId="892" w:customStyle="1">
    <w:name w:val="No Spacing"/>
    <w:rPr>
      <w:rFonts w:ascii="Calibri" w:hAnsi="Calibri" w:eastAsia="Calibri"/>
      <w:color w:val="00000a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zakupk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Смирнов</dc:creator>
  <cp:revision>7</cp:revision>
  <dcterms:created xsi:type="dcterms:W3CDTF">2024-03-18T16:53:00Z</dcterms:created>
  <dcterms:modified xsi:type="dcterms:W3CDTF">2024-06-14T11:12:06Z</dcterms:modified>
</cp:coreProperties>
</file>