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uppressAutoHyphens w:val="true"/>
        <w:overflowPunct w:val="false"/>
        <w:bidi w:val="0"/>
        <w:spacing w:lineRule="auto" w:line="240" w:before="0" w:after="0"/>
        <w:ind w:left="5556" w:right="0" w:hanging="0"/>
        <w:jc w:val="lef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УТВЕРЖДАЮ:</w:t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40" w:before="0" w:after="0"/>
        <w:ind w:left="5556" w:right="0" w:hanging="0"/>
        <w:jc w:val="lef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Заместитель главы городского </w:t>
      </w:r>
      <w:r>
        <w:rPr>
          <w:rFonts w:cs="Times New Roman" w:ascii="Times New Roman" w:hAnsi="Times New Roman"/>
          <w:sz w:val="24"/>
          <w:szCs w:val="24"/>
          <w:lang w:val="ru-RU"/>
        </w:rPr>
        <w:t>округа</w:t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40" w:before="0" w:after="0"/>
        <w:ind w:left="5556" w:right="0" w:hanging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города  Калуги - начальник управления</w:t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40" w:before="0" w:after="0"/>
        <w:ind w:left="5556" w:right="0" w:hanging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финансов города Калуги</w:t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40" w:before="0" w:after="0"/>
        <w:ind w:left="5556" w:right="0" w:hanging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_____________ </w:t>
      </w:r>
      <w:r>
        <w:rPr>
          <w:rFonts w:cs="Times New Roman" w:ascii="Times New Roman" w:hAnsi="Times New Roman"/>
          <w:sz w:val="24"/>
          <w:szCs w:val="24"/>
          <w:lang w:val="ru-RU"/>
        </w:rPr>
        <w:t>Е.Е. Иванова</w:t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40" w:before="0" w:after="0"/>
        <w:ind w:left="5556" w:right="0" w:hanging="0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«23» января 202</w:t>
      </w:r>
      <w:r>
        <w:rPr>
          <w:rFonts w:cs="Times New Roman" w:ascii="Times New Roman" w:hAnsi="Times New Roman"/>
          <w:sz w:val="24"/>
          <w:szCs w:val="24"/>
          <w:lang w:val="en-US"/>
        </w:rPr>
        <w:t>6</w:t>
      </w:r>
      <w:r>
        <w:rPr>
          <w:rFonts w:cs="Times New Roman" w:ascii="Times New Roman" w:hAnsi="Times New Roman"/>
          <w:sz w:val="24"/>
          <w:szCs w:val="24"/>
          <w:lang w:val="ru-RU"/>
        </w:rPr>
        <w:t xml:space="preserve"> г.</w:t>
      </w:r>
    </w:p>
    <w:p>
      <w:pPr>
        <w:pStyle w:val="Normal"/>
        <w:widowControl w:val="false"/>
        <w:suppressAutoHyphens w:val="true"/>
        <w:bidi w:val="0"/>
        <w:spacing w:lineRule="auto" w:line="24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uppressAutoHyphens w:val="true"/>
        <w:bidi w:val="0"/>
        <w:spacing w:lineRule="auto" w:line="240"/>
        <w:jc w:val="center"/>
        <w:rPr/>
      </w:pPr>
      <w:r>
        <w:rPr>
          <w:rFonts w:cs="Times New Roman" w:ascii="Times New Roman" w:hAnsi="Times New Roman"/>
          <w:b/>
          <w:bCs/>
          <w:sz w:val="24"/>
          <w:szCs w:val="24"/>
          <w:lang w:val="ru-RU"/>
        </w:rPr>
        <w:t>ДОКЛАД</w:t>
      </w:r>
    </w:p>
    <w:p>
      <w:pPr>
        <w:pStyle w:val="Normal"/>
        <w:widowControl w:val="false"/>
        <w:suppressAutoHyphens w:val="true"/>
        <w:bidi w:val="0"/>
        <w:spacing w:lineRule="auto" w:line="240"/>
        <w:jc w:val="center"/>
        <w:rPr/>
      </w:pPr>
      <w:r>
        <w:rPr>
          <w:b/>
          <w:bCs/>
        </w:rPr>
        <w:t>ОБ АНТИМОНОПОЛЬНОМ КОМПЛАЕНСЕ В</w:t>
      </w:r>
    </w:p>
    <w:p>
      <w:pPr>
        <w:pStyle w:val="Normal"/>
        <w:widowControl w:val="false"/>
        <w:suppressAutoHyphens w:val="true"/>
        <w:bidi w:val="0"/>
        <w:spacing w:lineRule="auto" w:line="240"/>
        <w:jc w:val="center"/>
        <w:rPr/>
      </w:pPr>
      <w:r>
        <w:rPr>
          <w:rFonts w:cs="Times New Roman" w:ascii="Times New Roman" w:hAnsi="Times New Roman"/>
          <w:b/>
          <w:bCs/>
          <w:sz w:val="24"/>
          <w:szCs w:val="24"/>
          <w:lang w:val="ru-RU"/>
        </w:rPr>
        <w:t>УПРАВЛЕНИИ ФИНАНСОВ ГОРОДА КАЛУГИ</w:t>
      </w:r>
    </w:p>
    <w:p>
      <w:pPr>
        <w:pStyle w:val="Normal"/>
        <w:widowControl w:val="false"/>
        <w:suppressAutoHyphens w:val="true"/>
        <w:bidi w:val="0"/>
        <w:spacing w:lineRule="auto" w:line="240"/>
        <w:jc w:val="center"/>
        <w:rPr>
          <w:rFonts w:ascii="Times New Roman" w:hAnsi="Times New Roman" w:cs="Times New Roman"/>
          <w:b/>
          <w:b/>
          <w:bCs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ru-RU"/>
        </w:rPr>
      </w:r>
    </w:p>
    <w:p>
      <w:pPr>
        <w:pStyle w:val="ConsPlusNormal"/>
        <w:widowControl w:val="false"/>
        <w:suppressAutoHyphens w:val="true"/>
        <w:bidi w:val="0"/>
        <w:snapToGrid w:val="false"/>
        <w:spacing w:lineRule="auto" w:line="240" w:before="0" w:after="0"/>
        <w:ind w:left="0" w:right="0" w:hanging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ab/>
        <w:t xml:space="preserve">Приказом </w:t>
      </w:r>
      <w:r>
        <w:rPr>
          <w:rFonts w:cs="Times New Roman" w:ascii="Times New Roman" w:hAnsi="Times New Roman"/>
          <w:sz w:val="24"/>
          <w:szCs w:val="24"/>
          <w:lang w:val="ru-RU"/>
        </w:rPr>
        <w:t xml:space="preserve">управления </w:t>
      </w:r>
      <w:r>
        <w:rPr>
          <w:rFonts w:cs="Times New Roman" w:ascii="Times New Roman" w:hAnsi="Times New Roman"/>
          <w:sz w:val="24"/>
          <w:szCs w:val="24"/>
          <w:lang w:val="en-US"/>
        </w:rPr>
        <w:t>ф</w:t>
      </w:r>
      <w:r>
        <w:rPr>
          <w:rFonts w:cs="Times New Roman" w:ascii="Times New Roman" w:hAnsi="Times New Roman"/>
          <w:sz w:val="24"/>
          <w:szCs w:val="24"/>
          <w:lang w:val="ru-RU"/>
        </w:rPr>
        <w:t>инансов города Калуги от 30.12.2025 № 66 «Об утверждении антимонопольной политики» (далее - Приказ) обя</w:t>
      </w:r>
      <w:r>
        <w:rPr>
          <w:rFonts w:cs="Times New Roman" w:ascii="Times New Roman" w:hAnsi="Times New Roman"/>
          <w:sz w:val="24"/>
          <w:szCs w:val="24"/>
        </w:rPr>
        <w:t>занности по организации системы внутреннего обеспечения соответствия требованиям антимонопольного законодательства (антимонопольной комплаенс-системы), е</w:t>
      </w:r>
      <w:r>
        <w:rPr>
          <w:rFonts w:cs="Times New Roman" w:ascii="Times New Roman" w:hAnsi="Times New Roman"/>
          <w:sz w:val="24"/>
          <w:szCs w:val="24"/>
        </w:rPr>
        <w:t>е</w:t>
      </w:r>
      <w:r>
        <w:rPr>
          <w:rFonts w:cs="Times New Roman" w:ascii="Times New Roman" w:hAnsi="Times New Roman"/>
          <w:sz w:val="24"/>
          <w:szCs w:val="24"/>
        </w:rPr>
        <w:t xml:space="preserve"> функционированию и поддержанию, внедрению мер по соблюдению антимонопольного законодательства в </w:t>
      </w:r>
      <w:r>
        <w:rPr>
          <w:rFonts w:eastAsia="Times New Roman" w:cs="Times New Roman" w:ascii="Times New Roman" w:hAnsi="Times New Roman"/>
          <w:color w:val="00000A"/>
          <w:sz w:val="24"/>
          <w:szCs w:val="24"/>
          <w:lang w:val="ru-RU" w:eastAsia="ru-RU" w:bidi="ar-SA"/>
        </w:rPr>
        <w:t xml:space="preserve">управлении </w:t>
      </w:r>
      <w:r>
        <w:rPr>
          <w:rFonts w:eastAsia="Times New Roman" w:cs="Times New Roman" w:ascii="Times New Roman" w:hAnsi="Times New Roman"/>
          <w:color w:val="00000A"/>
          <w:sz w:val="24"/>
          <w:szCs w:val="24"/>
          <w:lang w:val="en-US" w:eastAsia="ru-RU" w:bidi="ar-SA"/>
        </w:rPr>
        <w:t>ф</w:t>
      </w:r>
      <w:r>
        <w:rPr>
          <w:rFonts w:eastAsia="Times New Roman" w:cs="Times New Roman" w:ascii="Times New Roman" w:hAnsi="Times New Roman"/>
          <w:color w:val="00000A"/>
          <w:sz w:val="24"/>
          <w:szCs w:val="24"/>
          <w:lang w:val="ru-RU" w:eastAsia="ru-RU" w:bidi="ar-SA"/>
        </w:rPr>
        <w:t>инансов города Калуги (далее - Управление)</w:t>
      </w:r>
      <w:r>
        <w:rPr>
          <w:rFonts w:cs="Times New Roman" w:ascii="Times New Roman" w:hAnsi="Times New Roman"/>
          <w:sz w:val="24"/>
          <w:szCs w:val="24"/>
        </w:rPr>
        <w:t>, их совершенствованию, выявлению и предотвращени</w:t>
      </w:r>
      <w:r>
        <w:rPr>
          <w:rFonts w:cs="Times New Roman" w:ascii="Times New Roman" w:hAnsi="Times New Roman"/>
          <w:sz w:val="24"/>
          <w:szCs w:val="24"/>
        </w:rPr>
        <w:t>ю</w:t>
      </w:r>
      <w:r>
        <w:rPr>
          <w:rFonts w:cs="Times New Roman" w:ascii="Times New Roman" w:hAnsi="Times New Roman"/>
          <w:sz w:val="24"/>
          <w:szCs w:val="24"/>
        </w:rPr>
        <w:t xml:space="preserve"> нарушений в данной сфере возложены на комитет бухгалтерского учета и сводной отчетности исполнения бюджета (далее - ответственное подразделение).</w:t>
      </w:r>
    </w:p>
    <w:p>
      <w:pPr>
        <w:pStyle w:val="ConsPlusNormal"/>
        <w:widowControl w:val="false"/>
        <w:suppressAutoHyphens w:val="true"/>
        <w:bidi w:val="0"/>
        <w:snapToGrid w:val="false"/>
        <w:spacing w:lineRule="auto" w:line="240" w:before="0" w:after="0"/>
        <w:ind w:left="0" w:right="0" w:hanging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ab/>
        <w:t>В целях совершенствования антимонопольной комплаенс-системы по выявлению и предотвращению нарушений в сфере антимонопольного законодательства Управлением проведены следующие мероприятия.</w:t>
      </w:r>
    </w:p>
    <w:p>
      <w:pPr>
        <w:pStyle w:val="ConsPlusNormal"/>
        <w:widowControl w:val="false"/>
        <w:suppressAutoHyphens w:val="true"/>
        <w:bidi w:val="0"/>
        <w:snapToGrid w:val="false"/>
        <w:spacing w:lineRule="auto" w:line="240" w:before="0" w:after="0"/>
        <w:ind w:left="0" w:right="0" w:hanging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ab/>
        <w:t xml:space="preserve">1. </w:t>
      </w:r>
      <w:r>
        <w:rPr>
          <w:rFonts w:cs="Times New Roman" w:ascii="Times New Roman" w:hAnsi="Times New Roman"/>
          <w:color w:val="000000"/>
          <w:sz w:val="24"/>
          <w:szCs w:val="24"/>
        </w:rPr>
        <w:t>Надлежащее исполнение требований законодательства Российской Федерации и недопущение неправомерных действий являются приоритетами деятельности. Управление принимает все возможные меры для предотвращения неправомерных действий со стороны сотрудников Управления.</w:t>
      </w:r>
    </w:p>
    <w:p>
      <w:pPr>
        <w:pStyle w:val="ConsPlusNormal"/>
        <w:widowControl w:val="false"/>
        <w:suppressAutoHyphens w:val="true"/>
        <w:bidi w:val="0"/>
        <w:snapToGrid w:val="false"/>
        <w:spacing w:lineRule="auto" w:line="240" w:before="0" w:after="0"/>
        <w:ind w:left="0" w:right="0" w:hanging="0"/>
        <w:jc w:val="both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ab/>
        <w:t xml:space="preserve">2. </w:t>
      </w:r>
      <w:r>
        <w:rPr>
          <w:rFonts w:cs="Times New Roman" w:ascii="Times New Roman" w:hAnsi="Times New Roman"/>
          <w:sz w:val="24"/>
          <w:szCs w:val="24"/>
        </w:rPr>
        <w:t xml:space="preserve">Приказом Управления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определено, что политика </w:t>
      </w:r>
      <w:r>
        <w:rPr>
          <w:rFonts w:ascii="Times New Roman" w:hAnsi="Times New Roman"/>
          <w:color w:val="000000"/>
          <w:sz w:val="24"/>
          <w:szCs w:val="24"/>
        </w:rPr>
        <w:t>применяется в отношении всех сотрудников, в частности, непосредственно затрагивает следующие категории сотрудников:</w:t>
      </w:r>
    </w:p>
    <w:p>
      <w:pPr>
        <w:pStyle w:val="ConsPlusNormal"/>
        <w:widowControl w:val="false"/>
        <w:suppressAutoHyphens w:val="true"/>
        <w:bidi w:val="0"/>
        <w:snapToGrid w:val="false"/>
        <w:spacing w:lineRule="auto" w:line="240" w:before="0" w:after="0"/>
        <w:ind w:left="0" w:right="0" w:hanging="0"/>
        <w:jc w:val="both"/>
        <w:rPr/>
      </w:pPr>
      <w:r>
        <w:rPr>
          <w:rFonts w:ascii="Times New Roman" w:hAnsi="Times New Roman"/>
          <w:color w:val="000000"/>
          <w:sz w:val="24"/>
          <w:szCs w:val="24"/>
        </w:rPr>
        <w:tab/>
        <w:t>- участвующие в публичных выступлениях;</w:t>
      </w:r>
    </w:p>
    <w:p>
      <w:pPr>
        <w:pStyle w:val="Normal"/>
        <w:widowControl w:val="false"/>
        <w:tabs>
          <w:tab w:val="clear" w:pos="709"/>
          <w:tab w:val="left" w:pos="683" w:leader="none"/>
        </w:tabs>
        <w:suppressAutoHyphens w:val="true"/>
        <w:bidi w:val="0"/>
        <w:snapToGrid w:val="false"/>
        <w:spacing w:lineRule="auto" w:line="240" w:before="0" w:after="0"/>
        <w:jc w:val="both"/>
        <w:rPr/>
      </w:pPr>
      <w:r>
        <w:rPr>
          <w:rFonts w:ascii="Times New Roman" w:hAnsi="Times New Roman"/>
          <w:color w:val="000000"/>
          <w:sz w:val="24"/>
          <w:szCs w:val="24"/>
        </w:rPr>
        <w:tab/>
        <w:t>- участвующие в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fill="auto" w:val="clear"/>
          <w:lang w:val="ru-RU"/>
        </w:rPr>
        <w:t>согласовнии/заключении соглашений с органами власти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;</w:t>
      </w:r>
    </w:p>
    <w:p>
      <w:pPr>
        <w:pStyle w:val="Normal"/>
        <w:widowControl w:val="false"/>
        <w:tabs>
          <w:tab w:val="clear" w:pos="709"/>
          <w:tab w:val="left" w:pos="683" w:leader="none"/>
        </w:tabs>
        <w:suppressAutoHyphens w:val="true"/>
        <w:bidi w:val="0"/>
        <w:snapToGrid w:val="false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  <w:tab/>
        <w:t xml:space="preserve">- участвующие в </w:t>
      </w:r>
      <w:r>
        <w:rPr>
          <w:rFonts w:ascii="Times New Roman" w:hAnsi="Times New Roman"/>
          <w:color w:val="000000"/>
          <w:sz w:val="24"/>
          <w:szCs w:val="24"/>
          <w:shd w:fill="auto" w:val="clear"/>
          <w:lang w:val="ru-RU"/>
        </w:rPr>
        <w:t>разработке/согласовании/подписании проектов правовых актов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;</w:t>
      </w:r>
    </w:p>
    <w:p>
      <w:pPr>
        <w:pStyle w:val="Normal"/>
        <w:widowControl w:val="false"/>
        <w:tabs>
          <w:tab w:val="clear" w:pos="709"/>
          <w:tab w:val="left" w:pos="683" w:leader="none"/>
        </w:tabs>
        <w:suppressAutoHyphens w:val="true"/>
        <w:bidi w:val="0"/>
        <w:snapToGrid w:val="false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  <w:tab/>
        <w:t xml:space="preserve">- участвующие в </w:t>
      </w:r>
      <w:r>
        <w:rPr>
          <w:rFonts w:ascii="Times New Roman" w:hAnsi="Times New Roman"/>
          <w:color w:val="000000"/>
          <w:sz w:val="24"/>
          <w:szCs w:val="24"/>
          <w:shd w:fill="auto" w:val="clear"/>
          <w:lang w:val="ru-RU"/>
        </w:rPr>
        <w:t>осуществлении закупок товаров, работ, услуг для обеспечения муниципальных нужд.</w:t>
      </w:r>
    </w:p>
    <w:p>
      <w:pPr>
        <w:pStyle w:val="Normal"/>
        <w:widowControl w:val="false"/>
        <w:tabs>
          <w:tab w:val="clear" w:pos="709"/>
          <w:tab w:val="left" w:pos="683" w:leader="none"/>
        </w:tabs>
        <w:suppressAutoHyphens w:val="true"/>
        <w:bidi w:val="0"/>
        <w:snapToGrid w:val="false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  <w:tab/>
      </w:r>
      <w:r>
        <w:rPr>
          <w:rFonts w:ascii="Times New Roman" w:hAnsi="Times New Roman"/>
          <w:sz w:val="24"/>
          <w:szCs w:val="24"/>
          <w:shd w:fill="auto" w:val="clear"/>
        </w:rPr>
        <w:tab/>
        <w:t xml:space="preserve">3. </w:t>
      </w:r>
      <w:r>
        <w:rPr>
          <w:rFonts w:ascii="Times New Roman" w:hAnsi="Times New Roman"/>
          <w:sz w:val="24"/>
          <w:szCs w:val="24"/>
          <w:shd w:fill="auto" w:val="clear"/>
          <w:lang w:val="ru-RU"/>
        </w:rPr>
        <w:t>В целях реализации антимонопольной политики Управления в части формирования у сотрудников необходимых знаний и навыков соблюдения положений антимонопольного законодательства проведено ознакомление сотрудников Управления с антимонопольной политикой Управления.</w:t>
      </w:r>
    </w:p>
    <w:p>
      <w:pPr>
        <w:pStyle w:val="ListParagraph"/>
        <w:widowControl w:val="false"/>
        <w:tabs>
          <w:tab w:val="clear" w:pos="709"/>
          <w:tab w:val="left" w:pos="733" w:leader="none"/>
        </w:tabs>
        <w:suppressAutoHyphens w:val="true"/>
        <w:bidi w:val="0"/>
        <w:snapToGrid w:val="false"/>
        <w:spacing w:lineRule="auto" w:line="240" w:before="0" w:after="0"/>
        <w:ind w:left="0" w:right="0" w:hanging="0"/>
        <w:contextualSpacing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4"/>
          <w:szCs w:val="24"/>
          <w:shd w:fill="auto" w:val="clear"/>
        </w:rPr>
        <w:tab/>
        <w:t xml:space="preserve">4. </w:t>
      </w:r>
      <w:r>
        <w:rPr>
          <w:rFonts w:ascii="Times New Roman" w:hAnsi="Times New Roman"/>
          <w:sz w:val="24"/>
          <w:szCs w:val="24"/>
          <w:shd w:fill="auto" w:val="clear"/>
          <w:lang w:val="ru-RU"/>
        </w:rPr>
        <w:t>В целях выявления, оценки и регулирования рисков нарушения Управлением антимонопольного законодательства ответственным подразделением проанализированы предложения от структурных подразделений Управления по антимонопольной политике.</w:t>
      </w:r>
    </w:p>
    <w:p>
      <w:pPr>
        <w:pStyle w:val="ListParagraph"/>
        <w:widowControl w:val="false"/>
        <w:tabs>
          <w:tab w:val="clear" w:pos="709"/>
          <w:tab w:val="left" w:pos="733" w:leader="none"/>
        </w:tabs>
        <w:suppressAutoHyphens w:val="true"/>
        <w:bidi w:val="0"/>
        <w:snapToGrid w:val="false"/>
        <w:spacing w:lineRule="auto" w:line="240" w:before="0" w:after="0"/>
        <w:ind w:left="0" w:right="0" w:hanging="0"/>
        <w:contextualSpacing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4"/>
          <w:szCs w:val="24"/>
          <w:shd w:fill="auto" w:val="clear"/>
          <w:lang w:val="ru-RU"/>
        </w:rPr>
        <w:tab/>
        <w:t>5. Нарушений антимонопольного законодательства не выявлено.</w:t>
      </w:r>
    </w:p>
    <w:p>
      <w:pPr>
        <w:pStyle w:val="ListParagraph"/>
        <w:widowControl w:val="false"/>
        <w:tabs>
          <w:tab w:val="clear" w:pos="709"/>
          <w:tab w:val="left" w:pos="733" w:leader="none"/>
        </w:tabs>
        <w:suppressAutoHyphens w:val="true"/>
        <w:bidi w:val="0"/>
        <w:snapToGrid w:val="false"/>
        <w:spacing w:lineRule="auto" w:line="240" w:before="0" w:after="0"/>
        <w:ind w:left="0" w:right="0" w:hanging="0"/>
        <w:contextualSpacing/>
        <w:jc w:val="both"/>
        <w:rPr/>
      </w:pPr>
      <w:r>
        <w:rPr>
          <w:rFonts w:ascii="Times New Roman" w:hAnsi="Times New Roman"/>
          <w:sz w:val="24"/>
          <w:szCs w:val="24"/>
          <w:lang w:val="ru-RU"/>
        </w:rPr>
        <w:tab/>
        <w:t>6. Выводы и рекомендации.</w:t>
      </w:r>
    </w:p>
    <w:p>
      <w:pPr>
        <w:pStyle w:val="ListParagraph"/>
        <w:widowControl w:val="false"/>
        <w:tabs>
          <w:tab w:val="clear" w:pos="709"/>
          <w:tab w:val="left" w:pos="733" w:leader="none"/>
        </w:tabs>
        <w:suppressAutoHyphens w:val="true"/>
        <w:bidi w:val="0"/>
        <w:snapToGrid w:val="false"/>
        <w:spacing w:lineRule="auto" w:line="240" w:before="0" w:after="0"/>
        <w:ind w:left="0" w:right="0" w:hanging="0"/>
        <w:contextualSpacing/>
        <w:jc w:val="both"/>
        <w:rPr/>
      </w:pPr>
      <w:r>
        <w:rPr>
          <w:rFonts w:ascii="Times New Roman" w:hAnsi="Times New Roman"/>
          <w:sz w:val="24"/>
          <w:szCs w:val="24"/>
          <w:lang w:val="ru-RU"/>
        </w:rPr>
        <w:tab/>
        <w:t>При формировании реестров рисков необходимо учесть особенности направлений деятельности Управления, в которых может быть совершено нарушение антимонопольного законодательства и правовые механизмы, реализуя которые возможно снизить риски нарушения антимонопольного законодательства.</w:t>
      </w:r>
    </w:p>
    <w:p>
      <w:pPr>
        <w:pStyle w:val="ListParagraph"/>
        <w:widowControl w:val="false"/>
        <w:tabs>
          <w:tab w:val="clear" w:pos="709"/>
          <w:tab w:val="left" w:pos="733" w:leader="none"/>
        </w:tabs>
        <w:suppressAutoHyphens w:val="true"/>
        <w:bidi w:val="0"/>
        <w:snapToGrid w:val="false"/>
        <w:spacing w:lineRule="auto" w:line="240" w:before="0" w:after="0"/>
        <w:ind w:left="0" w:right="0" w:hanging="0"/>
        <w:contextualSpacing/>
        <w:jc w:val="both"/>
        <w:rPr/>
      </w:pPr>
      <w:r>
        <w:rPr/>
      </w:r>
    </w:p>
    <w:sectPr>
      <w:type w:val="nextPage"/>
      <w:pgSz w:w="12240" w:h="15840"/>
      <w:pgMar w:left="1701" w:right="89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mbri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Times New Roman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paragraph" w:styleId="2">
    <w:name w:val="Heading 2"/>
    <w:basedOn w:val="Normal"/>
    <w:qFormat/>
    <w:pPr>
      <w:keepNext w:val="true"/>
      <w:keepLines/>
      <w:suppressAutoHyphens w:val="false"/>
      <w:spacing w:lineRule="atLeast" w:line="240" w:before="200" w:after="0"/>
      <w:ind w:left="0" w:right="0" w:firstLine="709"/>
      <w:jc w:val="both"/>
      <w:outlineLvl w:val="1"/>
    </w:pPr>
    <w:rPr>
      <w:rFonts w:ascii="Cambria" w:hAnsi="Cambria" w:eastAsia="SimSun" w:cs="Mangal"/>
      <w:b/>
      <w:bCs/>
      <w:color w:val="4F81BD"/>
      <w:szCs w:val="26"/>
      <w:lang w:eastAsia="ru-RU"/>
    </w:rPr>
  </w:style>
  <w:style w:type="paragraph" w:styleId="9">
    <w:name w:val="Heading 9"/>
    <w:basedOn w:val="Normal"/>
    <w:next w:val="Style14"/>
    <w:qFormat/>
    <w:pPr>
      <w:keepNext w:val="true"/>
      <w:numPr>
        <w:ilvl w:val="8"/>
        <w:numId w:val="1"/>
      </w:numPr>
      <w:tabs>
        <w:tab w:val="clear" w:pos="709"/>
        <w:tab w:val="left" w:pos="0" w:leader="none"/>
      </w:tabs>
      <w:jc w:val="center"/>
      <w:outlineLvl w:val="8"/>
    </w:pPr>
    <w:rPr>
      <w:b/>
      <w:i/>
      <w:sz w:val="20"/>
      <w:szCs w:val="20"/>
    </w:rPr>
  </w:style>
  <w:style w:type="paragraph" w:styleId="Style12">
    <w:name w:val="Заголовок"/>
    <w:basedOn w:val="Normal"/>
    <w:next w:val="Style13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3">
    <w:name w:val="Body Text"/>
    <w:basedOn w:val="Normal"/>
    <w:pPr>
      <w:spacing w:lineRule="auto" w:line="288" w:before="0" w:after="140"/>
    </w:pPr>
    <w:rPr/>
  </w:style>
  <w:style w:type="paragraph" w:styleId="Style14">
    <w:name w:val="List"/>
    <w:basedOn w:val="Style13"/>
    <w:pPr/>
    <w:rPr>
      <w:rFonts w:cs="Mangal"/>
    </w:rPr>
  </w:style>
  <w:style w:type="paragraph" w:styleId="Style15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Style17">
    <w:name w:val="Title"/>
    <w:basedOn w:val="Normal"/>
    <w:qFormat/>
    <w:pPr>
      <w:jc w:val="center"/>
    </w:pPr>
    <w:rPr>
      <w:b/>
      <w:sz w:val="26"/>
    </w:rPr>
  </w:style>
  <w:style w:type="paragraph" w:styleId="ConsPlusNormal">
    <w:name w:val="ConsPlusNormal"/>
    <w:qFormat/>
    <w:pPr>
      <w:widowControl w:val="false"/>
      <w:suppressAutoHyphens w:val="true"/>
      <w:overflowPunct w:val="false"/>
      <w:bidi w:val="0"/>
      <w:spacing w:before="0" w:after="0"/>
      <w:ind w:left="0" w:right="0" w:firstLine="709"/>
      <w:jc w:val="both"/>
    </w:pPr>
    <w:rPr>
      <w:rFonts w:ascii="Arial" w:hAnsi="Arial" w:eastAsia="Times New Roman" w:cs="Arial"/>
      <w:color w:val="00000A"/>
      <w:kern w:val="0"/>
      <w:sz w:val="26"/>
      <w:szCs w:val="20"/>
      <w:lang w:val="ru-RU" w:eastAsia="ru-RU" w:bidi="ar-SA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/>
  </w:style>
  <w:style w:type="paragraph" w:styleId="Style18">
    <w:name w:val="Содержимое таблицы"/>
    <w:basedOn w:val="Normal"/>
    <w:qFormat/>
    <w:pPr>
      <w:suppressLineNumbers/>
    </w:pPr>
    <w:rPr/>
  </w:style>
  <w:style w:type="paragraph" w:styleId="Style19">
    <w:name w:val="Заголовок таблицы"/>
    <w:basedOn w:val="Style18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806</TotalTime>
  <Application>LibreOffice/7.4.2.1$Windows_X86_64 LibreOffice_project/681d65acd9ede00dd724d6716f21cabfdcc95bd2</Application>
  <AppVersion>15.0000</AppVersion>
  <Pages>1</Pages>
  <Words>283</Words>
  <Characters>2332</Characters>
  <CharactersWithSpaces>2608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2017-10-20T23:40:51Z</dcterms:created>
  <dc:creator/>
  <dc:description/>
  <dc:language>ru-RU</dc:language>
  <cp:lastModifiedBy/>
  <cp:lastPrinted>2026-01-23T10:19:59Z</cp:lastPrinted>
  <dcterms:modified xsi:type="dcterms:W3CDTF">2026-01-23T10:57:50Z</dcterms:modified>
  <cp:revision>32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