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center"/>
        <w:spacing w:after="0" w:afterAutospacing="0"/>
        <w:rPr>
          <w:sz w:val="24"/>
        </w:rPr>
      </w:pPr>
      <w:r>
        <w:rPr>
          <w:rFonts w:eastAsia="Calibri"/>
          <w:b/>
          <w:caps/>
          <w:spacing w:val="40"/>
          <w:sz w:val="24"/>
        </w:rPr>
        <w:t xml:space="preserve">АКТ № </w:t>
      </w:r>
      <w:r>
        <w:rPr>
          <w:rFonts w:eastAsia="Calibri"/>
          <w:b/>
          <w:caps/>
          <w:spacing w:val="40"/>
          <w:sz w:val="24"/>
        </w:rPr>
        <w:t xml:space="preserve">58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плановой проверки муниципального бюджетного образовательного учреждения дополнительного образования </w:t>
      </w:r>
      <w:r>
        <w:rPr>
          <w:b/>
          <w:bCs/>
          <w:sz w:val="24"/>
        </w:rPr>
        <w:t xml:space="preserve">«</w:t>
      </w:r>
      <w:r>
        <w:rPr>
          <w:b/>
          <w:sz w:val="24"/>
        </w:rPr>
        <w:t xml:space="preserve">Детская школа искусств № 8</w:t>
      </w:r>
      <w:r>
        <w:rPr>
          <w:b/>
          <w:sz w:val="24"/>
        </w:rPr>
        <w:t xml:space="preserve">» г.Калуги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      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«04</w:t>
      </w:r>
      <w:r>
        <w:rPr>
          <w:b/>
          <w:bCs/>
          <w:sz w:val="24"/>
        </w:rPr>
        <w:t xml:space="preserve">» </w:t>
      </w:r>
      <w:r>
        <w:rPr>
          <w:b/>
          <w:bCs/>
          <w:sz w:val="24"/>
        </w:rPr>
        <w:t xml:space="preserve">мая 202</w:t>
      </w:r>
      <w:r>
        <w:rPr>
          <w:b/>
          <w:bCs/>
          <w:sz w:val="24"/>
        </w:rPr>
        <w:t xml:space="preserve">3</w:t>
      </w:r>
      <w:r>
        <w:rPr>
          <w:b/>
          <w:bCs/>
          <w:sz w:val="24"/>
        </w:rPr>
        <w:t xml:space="preserve"> г</w:t>
      </w:r>
      <w:r>
        <w:rPr>
          <w:b/>
          <w:bCs/>
          <w:sz w:val="24"/>
        </w:rPr>
        <w:t xml:space="preserve">ода</w:t>
      </w:r>
      <w:r>
        <w:rPr>
          <w:sz w:val="24"/>
        </w:rPr>
      </w:r>
      <w:r/>
    </w:p>
    <w:p>
      <w:pPr>
        <w:pStyle w:val="811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1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sz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sz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  <w:sz w:val="24"/>
        </w:rPr>
        <w:t xml:space="preserve">ведомственного контроля за соблюдением законодательства Российской Фед</w:t>
      </w:r>
      <w:r>
        <w:rPr>
          <w:bCs/>
          <w:sz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sz w:val="24"/>
        </w:rPr>
        <w:t xml:space="preserve">» и постановлением Городской У</w:t>
      </w:r>
      <w:r>
        <w:rPr>
          <w:sz w:val="24"/>
        </w:rPr>
        <w:t xml:space="preserve">правы города Калуги от 13.12.2022 № 6488-пи «Об утверждении плана проведения ведомственного контроля управлением культуры города Калуги подведомственных ему муниципальных учреждений на 2023 год», проведена проверка соблюдения законодательства</w:t>
      </w:r>
      <w:r>
        <w:rPr>
          <w:b/>
          <w:sz w:val="24"/>
        </w:rPr>
        <w:t xml:space="preserve"> </w:t>
      </w:r>
      <w:r>
        <w:rPr>
          <w:sz w:val="24"/>
        </w:rPr>
        <w:t xml:space="preserve">Российской Фед</w:t>
      </w:r>
      <w:r>
        <w:rPr>
          <w:sz w:val="24"/>
        </w:rPr>
        <w:t xml:space="preserve">е</w:t>
      </w:r>
      <w:r>
        <w:rPr>
          <w:sz w:val="24"/>
        </w:rPr>
        <w:t xml:space="preserve">рации и иных нормативных правовых актов о контрактной системе в сфере закупок товаров, работ, услуг для обеспечения муниципальных нужд в отношении муниципального бюджетного образовательного учреждения дополнительного образования «Детская школа искусств № 8</w:t>
      </w:r>
      <w:r>
        <w:rPr>
          <w:sz w:val="24"/>
        </w:rPr>
        <w:t xml:space="preserve">» г.Калуги (далее - Проверка).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  <w:t xml:space="preserve">Проверка проведена комиссией утверждённой приказом управления культуры города Калуги </w:t>
      </w:r>
      <w:r>
        <w:rPr>
          <w:sz w:val="24"/>
        </w:rPr>
        <w:t xml:space="preserve">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</w:t>
      </w:r>
      <w:r>
        <w:rPr>
          <w:sz w:val="24"/>
        </w:rPr>
        <w:t xml:space="preserve">й системе в сфере закупок товаров, работ,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 и от 03.12.2019 № 133) в составе:</w:t>
      </w:r>
      <w:r>
        <w:rPr>
          <w:sz w:val="24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Ирина Юрьевна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 (руководитель комиссии);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Ирина Константиновна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Калуги;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Геннадий Владимирович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Калуги.</w:t>
            </w:r>
            <w:r>
              <w:rPr>
                <w:sz w:val="24"/>
              </w:rPr>
            </w:r>
            <w:r/>
          </w:p>
        </w:tc>
      </w:tr>
    </w:tbl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Проверяемый период: с 01.01.2022 по 31.03.2023.</w:t>
      </w:r>
      <w:r>
        <w:rPr>
          <w:sz w:val="24"/>
        </w:rPr>
      </w:r>
      <w:r/>
    </w:p>
    <w:p>
      <w:pPr>
        <w:pStyle w:val="811"/>
        <w:ind w:firstLine="708"/>
        <w:jc w:val="both"/>
        <w:spacing w:after="0" w:afterAutospacing="0"/>
        <w:rPr>
          <w:sz w:val="24"/>
        </w:rPr>
      </w:pPr>
      <w:r>
        <w:rPr>
          <w:sz w:val="24"/>
        </w:rPr>
        <w:t xml:space="preserve">Дата начала проверки: 24.04.2023.</w:t>
      </w:r>
      <w:r>
        <w:rPr>
          <w:sz w:val="24"/>
        </w:rPr>
      </w:r>
      <w:r/>
    </w:p>
    <w:p>
      <w:pPr>
        <w:pStyle w:val="811"/>
        <w:ind w:firstLine="708"/>
        <w:jc w:val="both"/>
        <w:spacing w:after="0" w:afterAutospacing="0"/>
        <w:rPr>
          <w:sz w:val="24"/>
        </w:rPr>
      </w:pPr>
      <w:r>
        <w:rPr>
          <w:sz w:val="24"/>
        </w:rPr>
        <w:t xml:space="preserve">Дата окончания проверки: 28.04.2023.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>
        <w:rPr>
          <w:sz w:val="24"/>
        </w:rPr>
      </w:r>
      <w:r/>
    </w:p>
    <w:p>
      <w:pPr>
        <w:pStyle w:val="868"/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униципальное бюджетное образовательное учреждение дополнительного образования «Детская школа искусств № 8» г.Калуги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Учреждение), ИНН 4028014346, КПП 4028010001.</w:t>
      </w:r>
      <w:r/>
      <w:r/>
    </w:p>
    <w:p>
      <w:pPr>
        <w:pStyle w:val="811"/>
        <w:ind w:left="0" w:right="0" w:firstLine="708"/>
        <w:jc w:val="both"/>
      </w:pPr>
      <w:r>
        <w:rPr>
          <w:rFonts w:cs="Times New Roman"/>
          <w:sz w:val="24"/>
          <w:szCs w:val="24"/>
        </w:rPr>
        <w:t xml:space="preserve">Адрес местонахождения субъекта проверки: ул. Московская, д. 315, корп. 3, г. Калуга, 248012.</w:t>
      </w:r>
      <w:r/>
      <w:r/>
    </w:p>
    <w:p>
      <w:pPr>
        <w:pStyle w:val="811"/>
        <w:ind w:firstLine="709"/>
        <w:jc w:val="both"/>
        <w:spacing w:after="0" w:afterAutospacing="0"/>
        <w:rPr>
          <w:b/>
          <w:color w:val="000000"/>
          <w:sz w:val="24"/>
        </w:rPr>
      </w:pPr>
      <w:r>
        <w:rPr>
          <w:b/>
          <w:color w:val="000000"/>
          <w:sz w:val="24"/>
        </w:rPr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 были изучены: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Устав Учреждения;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должностные обязанности специалистов Учреждения;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нормативные акты Учреждения, регламентирующие организацию и осуществление закупок товаров, работ, услуг изданные в проверяемый период; 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реестр закупок;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планы–графики на 202</w:t>
      </w:r>
      <w:r>
        <w:rPr>
          <w:sz w:val="24"/>
        </w:rPr>
        <w:t xml:space="preserve">2 и 202</w:t>
      </w:r>
      <w:r>
        <w:rPr>
          <w:sz w:val="24"/>
        </w:rPr>
        <w:t xml:space="preserve">3 годы;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sz w:val="24"/>
          <w:highlight w:val="white"/>
        </w:rPr>
        <w:t xml:space="preserve"> информационной системе «WEB-Торги-КС» Калужской области;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Cs/>
          <w:iCs/>
          <w:color w:val="000000"/>
          <w:sz w:val="24"/>
          <w:highlight w:val="white"/>
        </w:rPr>
        <w:t xml:space="preserve">- порядок использования Учреждением </w:t>
      </w:r>
      <w:r>
        <w:rPr>
          <w:bCs/>
          <w:iCs/>
          <w:color w:val="000000"/>
          <w:sz w:val="24"/>
          <w:highlight w:val="white"/>
        </w:rPr>
        <w:t xml:space="preserve">системы «Маркетинговые исследования малых закупок» Калужской области (МИМЗ)</w:t>
      </w:r>
      <w:r>
        <w:rPr>
          <w:iCs/>
          <w:sz w:val="24"/>
          <w:highlight w:val="white"/>
        </w:rPr>
        <w:t xml:space="preserve">.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widowControl w:val="off"/>
        <w:rPr>
          <w:iCs/>
          <w:sz w:val="24"/>
          <w:highlight w:val="white"/>
        </w:rPr>
      </w:pPr>
      <w:r>
        <w:rPr>
          <w:iCs/>
          <w:sz w:val="24"/>
          <w:highlight w:val="white"/>
        </w:rPr>
      </w:r>
      <w:r>
        <w:rPr>
          <w:sz w:val="24"/>
        </w:rPr>
      </w:r>
      <w:r/>
    </w:p>
    <w:p>
      <w:pPr>
        <w:pStyle w:val="811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sz w:val="24"/>
        </w:rPr>
      </w:r>
      <w:r/>
    </w:p>
    <w:p>
      <w:pPr>
        <w:pStyle w:val="811"/>
        <w:ind w:firstLine="709"/>
        <w:jc w:val="center"/>
        <w:spacing w:after="0" w:afterAutospacing="0"/>
        <w:widowControl w:val="off"/>
        <w:rPr>
          <w:b/>
          <w:bCs/>
          <w:iCs/>
          <w:color w:val="000000"/>
          <w:sz w:val="24"/>
        </w:rPr>
      </w:pPr>
      <w:r>
        <w:rPr>
          <w:b/>
          <w:bCs/>
          <w:iCs/>
          <w:color w:val="000000"/>
          <w:sz w:val="24"/>
          <w:highlight w:val="white"/>
        </w:rPr>
        <w:t xml:space="preserve">УСТАНОВЛЕНО:</w:t>
      </w:r>
      <w:r>
        <w:rPr>
          <w:sz w:val="24"/>
        </w:rPr>
      </w:r>
      <w:r/>
    </w:p>
    <w:p>
      <w:pPr>
        <w:ind w:firstLine="709"/>
        <w:jc w:val="both"/>
        <w:spacing w:after="0" w:afterAutospacing="0"/>
        <w:widowControl w:val="off"/>
        <w:rPr>
          <w:sz w:val="24"/>
        </w:rPr>
      </w:pPr>
      <w:r>
        <w:rPr>
          <w:iCs/>
          <w:sz w:val="24"/>
          <w:shd w:val="clear" w:color="auto" w:fill="ffffff"/>
        </w:rPr>
      </w:r>
      <w:r>
        <w:rPr>
          <w:iCs/>
          <w:sz w:val="24"/>
          <w:shd w:val="clear" w:color="auto" w:fill="ffffff"/>
        </w:rPr>
      </w:r>
      <w:r/>
    </w:p>
    <w:p>
      <w:pPr>
        <w:pStyle w:val="868"/>
        <w:jc w:val="both"/>
        <w:spacing w:after="0" w:afterAutospacing="0" w:line="240" w:lineRule="auto"/>
        <w:rPr>
          <w:sz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Руководство Учреждением осуществляется директором – Никитиной Евгенией Сергеевной</w:t>
      </w:r>
      <w:r>
        <w:rPr>
          <w:rFonts w:ascii="Times New Roman" w:hAnsi="Times New Roman"/>
          <w:color w:val="000000"/>
          <w:sz w:val="24"/>
          <w:szCs w:val="24"/>
        </w:rPr>
        <w:t xml:space="preserve"> (постановление Городской Управы города Калуги о назначении на должность от </w:t>
      </w:r>
      <w:r>
        <w:rPr>
          <w:rFonts w:ascii="Times New Roman" w:hAnsi="Times New Roman"/>
          <w:color w:val="000000"/>
          <w:sz w:val="24"/>
          <w:szCs w:val="24"/>
        </w:rPr>
        <w:t xml:space="preserve">01.0</w:t>
      </w:r>
      <w:r>
        <w:rPr>
          <w:rFonts w:ascii="Times New Roman" w:hAnsi="Times New Roman"/>
          <w:color w:val="000000"/>
          <w:sz w:val="24"/>
          <w:szCs w:val="24"/>
        </w:rPr>
        <w:t xml:space="preserve">3.2021</w:t>
      </w:r>
      <w:r>
        <w:rPr>
          <w:rFonts w:ascii="Times New Roman" w:hAnsi="Times New Roman"/>
          <w:color w:val="000000"/>
          <w:sz w:val="24"/>
          <w:szCs w:val="24"/>
        </w:rPr>
        <w:t xml:space="preserve"> № 1614</w:t>
      </w:r>
      <w:r>
        <w:rPr>
          <w:rFonts w:ascii="Times New Roman" w:hAnsi="Times New Roman"/>
          <w:color w:val="000000"/>
          <w:sz w:val="24"/>
          <w:szCs w:val="24"/>
        </w:rPr>
        <w:t xml:space="preserve">-пи).</w:t>
      </w:r>
      <w:r>
        <w:rPr>
          <w:sz w:val="24"/>
        </w:rPr>
      </w:r>
      <w:r/>
    </w:p>
    <w:p>
      <w:pPr>
        <w:pStyle w:val="86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  <w:tab/>
        <w:t xml:space="preserve">Обязанности контрактного управляющего учреждения в порядке совмещения должности согласно приказа от 05.03.2021 №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 22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 исполняет Севостьянова Светлана Викторовна, заместитель директора по административно-хозяйственной работе. Должностная инструкция лица, исполняющего обязанности контрактного управляющего (далее – инструкция) и Положение о контрактном управляющем утверждены приказом от 08.12.2020 № 27, которые дублируют описание функционала специалиста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pStyle w:val="811"/>
        <w:ind w:left="0" w:right="0" w:firstLine="709"/>
        <w:jc w:val="both"/>
        <w:spacing w:after="0" w:afterAutospacing="0" w:line="240" w:lineRule="auto"/>
        <w:rPr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единой информационной системе в сфере закупок на сайте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instrText xml:space="preserve"> HYPERLINK "http://www.zakupki.gov.ru/"</w:instrTex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fldChar w:fldCharType="separate"/>
      </w:r>
      <w:r>
        <w:rPr>
          <w:rStyle w:val="881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www.zakupki.gov.ru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fldChar w:fldCharType="end"/>
      </w:r>
      <w:r>
        <w:rPr>
          <w:rStyle w:val="881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881"/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(далее — ЕИС)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электронные цифровые подписи имеются у руководителя Учреждения дирек</w:t>
      </w:r>
      <w:r>
        <w:rPr>
          <w:color w:val="000000" w:themeColor="text1"/>
          <w:sz w:val="24"/>
          <w:szCs w:val="24"/>
        </w:rPr>
        <w:t xml:space="preserve">тора </w:t>
      </w:r>
      <w:r>
        <w:rPr>
          <w:color w:val="000000" w:themeColor="text1"/>
          <w:sz w:val="24"/>
          <w:szCs w:val="24"/>
        </w:rPr>
        <w:t xml:space="preserve">Никитиной Е.С</w:t>
      </w:r>
      <w:r>
        <w:rPr>
          <w:color w:val="000000" w:themeColor="text1"/>
          <w:sz w:val="24"/>
          <w:szCs w:val="24"/>
        </w:rPr>
        <w:t xml:space="preserve">. До 30.06.2024 и </w:t>
      </w:r>
      <w:r>
        <w:rPr>
          <w:color w:val="000000" w:themeColor="text1"/>
          <w:sz w:val="24"/>
          <w:szCs w:val="24"/>
        </w:rPr>
        <w:t xml:space="preserve">заместителя директора по АХР</w:t>
      </w:r>
      <w:r>
        <w:rPr>
          <w:color w:val="000000" w:themeColor="text1"/>
          <w:sz w:val="24"/>
          <w:szCs w:val="24"/>
        </w:rPr>
        <w:t xml:space="preserve"> с обязанностями контрактного управляющего </w:t>
      </w:r>
      <w:r>
        <w:rPr>
          <w:color w:val="000000" w:themeColor="text1"/>
          <w:sz w:val="24"/>
          <w:szCs w:val="24"/>
        </w:rPr>
        <w:t xml:space="preserve">СевостьяновойС.В. До 30.06.2024 (приказ Учреждения от 14.02.2022 № 8).</w:t>
      </w:r>
      <w:r>
        <w:rPr>
          <w:color w:val="000000" w:themeColor="text1"/>
          <w:sz w:val="24"/>
        </w:rPr>
      </w:r>
      <w:r/>
    </w:p>
    <w:p>
      <w:pPr>
        <w:pStyle w:val="811"/>
        <w:ind w:left="0" w:right="0" w:firstLine="709"/>
        <w:jc w:val="both"/>
        <w:spacing w:after="0" w:afterAutospacing="0" w:line="240" w:lineRule="auto"/>
        <w:rPr>
          <w:sz w:val="24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Удостоверение о повышении квалификации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№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2257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по обучению в объеме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144 часов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в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Автономной некоммерческой организации дополнительного профессионального образования «Эксперт» (г.Калуга)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по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программе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 «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Контрактная система в сфере закупок товаров, работ, услуг (44-ФЗ)»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, выдано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04.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03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.20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21 на имя 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Севостьяновой Светланы Викторовны</w:t>
      </w:r>
      <w:r>
        <w:rPr>
          <w:rFonts w:eastAsia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Учреждение является муниципальным бюджетным учреждением. Учредителем является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Основными целями и задачами деятельности Учреждения являются: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образовательная деятельность по дополнительным общеобразовательным программам;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формирование и развитие творческих способностей учащихся.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Источниками финансового обеспечения Учреждения являются: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субсидии, предоставляемые на выполнение муниципального задания;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субсидии на иные цели;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- средства от приносящей доход деятельности (платные услуги, добровольные пожертвования и безвозмездные поступления от физических и (или) юридических лиц и иные доходы от приносящей доход деятельности).</w:t>
      </w:r>
      <w:r>
        <w:rPr>
          <w:sz w:val="24"/>
        </w:rPr>
      </w:r>
      <w:r/>
    </w:p>
    <w:p>
      <w:pPr>
        <w:pStyle w:val="811"/>
        <w:ind w:left="0" w:right="0" w:firstLine="709"/>
        <w:jc w:val="both"/>
        <w:spacing w:after="0" w:afterAutospacing="0" w:line="240" w:lineRule="auto"/>
        <w:rPr>
          <w:sz w:val="24"/>
        </w:rPr>
      </w:pPr>
      <w:r>
        <w:rPr>
          <w:sz w:val="24"/>
          <w:szCs w:val="24"/>
        </w:rPr>
        <w:t xml:space="preserve">Учреждение с 01.01.2014 при осуществлении закупок руководствуется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  <w:r>
        <w:rPr>
          <w:sz w:val="24"/>
        </w:rPr>
      </w:r>
      <w:r/>
    </w:p>
    <w:p>
      <w:pPr>
        <w:ind w:left="0" w:right="0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auto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highlight w:val="none"/>
        </w:rPr>
        <w:t xml:space="preserve">Учреждение в 2022 и 2023 году конкурентные процедуры не проводило. </w:t>
      </w:r>
      <w:r/>
    </w:p>
    <w:p>
      <w:pPr>
        <w:pStyle w:val="811"/>
        <w:ind w:firstLine="708"/>
        <w:jc w:val="both"/>
        <w:spacing w:after="0" w:afterAutospacing="0"/>
        <w:rPr>
          <w:color w:val="000000"/>
          <w:sz w:val="24"/>
          <w:highlight w:val="none"/>
        </w:rPr>
      </w:pPr>
      <w:r>
        <w:rPr>
          <w:color w:val="000000"/>
          <w:sz w:val="24"/>
        </w:rPr>
        <w:t xml:space="preserve">Договора на поставку товаров, выполнение </w:t>
      </w:r>
      <w:r>
        <w:rPr>
          <w:color w:val="000000"/>
          <w:sz w:val="24"/>
        </w:rPr>
        <w:t xml:space="preserve">работ, оказания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000000"/>
          <w:sz w:val="24"/>
          <w:lang w:val="en-US"/>
        </w:rPr>
        <w:t xml:space="preserve">Web</w:t>
      </w:r>
      <w:r>
        <w:rPr>
          <w:color w:val="000000"/>
          <w:sz w:val="24"/>
        </w:rPr>
        <w:t xml:space="preserve">-Торги-КС», в т.ч. с использованием системы Маркетинговые исследования малых закупок Калужской области (МИМЗ). </w:t>
      </w:r>
      <w:r>
        <w:rPr>
          <w:color w:val="000000"/>
          <w:sz w:val="24"/>
          <w:highlight w:val="none"/>
        </w:rPr>
      </w:r>
      <w:r/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</w:rPr>
      </w:pPr>
      <w:r>
        <w:rPr>
          <w:bCs/>
          <w:iCs/>
          <w:color w:val="000000" w:themeColor="text1"/>
          <w:sz w:val="24"/>
          <w:szCs w:val="24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000000" w:themeColor="text1"/>
          <w:sz w:val="24"/>
        </w:rPr>
      </w:r>
      <w:r/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Планы-графики закупок товаров, работ, услуг на 2022 и 2023 годы утверждены руководителем в ЕИС. </w:t>
      </w:r>
      <w:r/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/>
          <w:szCs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2022 финансовый год № 202203373000169</w:t>
      </w:r>
      <w:r>
        <w:rPr>
          <w:color w:val="000000" w:themeColor="text1"/>
          <w:sz w:val="24"/>
          <w:szCs w:val="24"/>
          <w:lang w:eastAsia="ru-RU"/>
        </w:rPr>
        <w:t xml:space="preserve">001</w:t>
      </w:r>
      <w:r>
        <w:rPr>
          <w:color w:val="000000" w:themeColor="text1"/>
          <w:sz w:val="24"/>
          <w:szCs w:val="24"/>
          <w:lang w:eastAsia="ru-RU"/>
        </w:rPr>
        <w:t xml:space="preserve"> базовой версии 0.0 размещен в ЕИС 14</w:t>
      </w:r>
      <w:r>
        <w:rPr>
          <w:color w:val="000000" w:themeColor="text1"/>
          <w:sz w:val="24"/>
          <w:szCs w:val="24"/>
          <w:lang w:eastAsia="ru-RU"/>
        </w:rPr>
        <w:t xml:space="preserve">.01.2022. На конец года имелась версия 2</w:t>
      </w:r>
      <w:r>
        <w:rPr>
          <w:color w:val="000000" w:themeColor="text1"/>
          <w:sz w:val="24"/>
          <w:szCs w:val="24"/>
          <w:lang w:eastAsia="ru-RU"/>
        </w:rPr>
        <w:t xml:space="preserve">.0, размещенная в ЕИС 16</w:t>
      </w:r>
      <w:r>
        <w:rPr>
          <w:color w:val="000000" w:themeColor="text1"/>
          <w:sz w:val="24"/>
          <w:szCs w:val="24"/>
          <w:lang w:eastAsia="ru-RU"/>
        </w:rPr>
        <w:t xml:space="preserve">.08.2022</w:t>
      </w:r>
      <w:r>
        <w:rPr>
          <w:color w:val="000000" w:themeColor="text1"/>
          <w:sz w:val="24"/>
          <w:szCs w:val="24"/>
          <w:lang w:eastAsia="ru-RU"/>
        </w:rPr>
        <w:t xml:space="preserve">.</w:t>
      </w:r>
      <w:r>
        <w:rPr>
          <w:color w:val="000000" w:themeColor="text1"/>
          <w:sz w:val="24"/>
        </w:rPr>
      </w:r>
      <w:r/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2023 финансовый год № 202303373000169</w:t>
      </w:r>
      <w:r>
        <w:rPr>
          <w:color w:val="000000" w:themeColor="text1"/>
          <w:sz w:val="24"/>
          <w:szCs w:val="24"/>
          <w:lang w:eastAsia="ru-RU"/>
        </w:rPr>
        <w:t xml:space="preserve">001</w:t>
      </w:r>
      <w:r>
        <w:rPr>
          <w:color w:val="000000" w:themeColor="text1"/>
          <w:sz w:val="24"/>
          <w:szCs w:val="24"/>
          <w:lang w:eastAsia="ru-RU"/>
        </w:rPr>
        <w:t xml:space="preserve"> базовой версии 0.0 размещен в ЕИС 13</w:t>
      </w:r>
      <w:r>
        <w:rPr>
          <w:color w:val="000000" w:themeColor="text1"/>
          <w:sz w:val="24"/>
          <w:szCs w:val="24"/>
          <w:lang w:eastAsia="ru-RU"/>
        </w:rPr>
        <w:t xml:space="preserve">.01.2023. На момент проверки действует версия 1</w:t>
      </w:r>
      <w:r>
        <w:rPr>
          <w:color w:val="000000" w:themeColor="text1"/>
          <w:sz w:val="24"/>
          <w:szCs w:val="24"/>
          <w:lang w:eastAsia="ru-RU"/>
        </w:rPr>
        <w:t xml:space="preserve">.0, размещенная в ЕИС 31</w:t>
      </w:r>
      <w:r>
        <w:rPr>
          <w:color w:val="000000" w:themeColor="text1"/>
          <w:sz w:val="24"/>
          <w:szCs w:val="24"/>
          <w:lang w:eastAsia="ru-RU"/>
        </w:rPr>
        <w:t xml:space="preserve">.01.2023</w:t>
      </w:r>
      <w:r>
        <w:rPr>
          <w:color w:val="000000" w:themeColor="text1"/>
          <w:sz w:val="24"/>
          <w:szCs w:val="24"/>
          <w:lang w:eastAsia="ru-RU"/>
        </w:rPr>
        <w:t xml:space="preserve">.</w:t>
      </w:r>
      <w:r>
        <w:rPr>
          <w:color w:val="000000" w:themeColor="text1"/>
          <w:sz w:val="24"/>
        </w:rPr>
      </w:r>
      <w:r/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Отчеты об объемах закупок у субъектов малого предпринимательства, социально ориентированных некоммерческих организаций за 20</w:t>
      </w:r>
      <w:r>
        <w:rPr>
          <w:color w:val="000000"/>
          <w:sz w:val="24"/>
        </w:rPr>
        <w:t xml:space="preserve">21</w:t>
      </w:r>
      <w:r>
        <w:rPr>
          <w:color w:val="000000"/>
          <w:sz w:val="24"/>
        </w:rPr>
        <w:t xml:space="preserve"> и 202</w:t>
      </w:r>
      <w:r>
        <w:rPr>
          <w:color w:val="000000"/>
          <w:sz w:val="24"/>
        </w:rPr>
        <w:t xml:space="preserve">2 отчетные года Учреждением размещены </w:t>
      </w:r>
      <w:r>
        <w:rPr>
          <w:color w:val="000000"/>
          <w:sz w:val="24"/>
        </w:rPr>
        <w:t xml:space="preserve">в ГИС ЕИС </w:t>
      </w:r>
      <w:r>
        <w:rPr>
          <w:color w:val="000000"/>
          <w:sz w:val="24"/>
        </w:rPr>
        <w:t xml:space="preserve">своевременно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24.03.2022 и </w:t>
      </w:r>
      <w:r>
        <w:rPr>
          <w:color w:val="000000"/>
          <w:sz w:val="24"/>
        </w:rPr>
        <w:t xml:space="preserve">26.0</w:t>
      </w:r>
      <w:r>
        <w:rPr>
          <w:color w:val="000000"/>
          <w:sz w:val="24"/>
        </w:rPr>
        <w:t xml:space="preserve">1.2023 соответственно</w:t>
      </w:r>
      <w:r>
        <w:rPr>
          <w:color w:val="000000"/>
          <w:sz w:val="24"/>
        </w:rPr>
        <w:t xml:space="preserve">. </w:t>
      </w:r>
      <w:r>
        <w:rPr>
          <w:sz w:val="24"/>
        </w:rPr>
      </w:r>
      <w:r/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Отчеты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о закупк</w:t>
      </w:r>
      <w:r>
        <w:rPr>
          <w:color w:val="000000"/>
          <w:sz w:val="24"/>
        </w:rPr>
        <w:t xml:space="preserve">е</w:t>
      </w:r>
      <w:r>
        <w:rPr>
          <w:color w:val="000000"/>
          <w:sz w:val="24"/>
        </w:rPr>
        <w:t xml:space="preserve"> товаров произведенных в Российской Федерации за 2021 и 2022 отчетные годы Учреждением размещены в </w:t>
      </w:r>
      <w:r>
        <w:rPr>
          <w:color w:val="000000"/>
          <w:sz w:val="24"/>
        </w:rPr>
        <w:t xml:space="preserve">ГИС </w:t>
      </w:r>
      <w:r>
        <w:rPr>
          <w:color w:val="000000"/>
          <w:sz w:val="24"/>
        </w:rPr>
        <w:t xml:space="preserve">ЕИС своевременно, </w:t>
      </w:r>
      <w:r>
        <w:rPr>
          <w:color w:val="000000"/>
          <w:sz w:val="24"/>
        </w:rPr>
        <w:t xml:space="preserve">24.03</w:t>
      </w:r>
      <w:r>
        <w:rPr>
          <w:color w:val="000000"/>
          <w:sz w:val="24"/>
        </w:rPr>
        <w:t xml:space="preserve">.2022 и 06.02.2023 соотвественно.</w:t>
      </w:r>
      <w:r>
        <w:rPr>
          <w:sz w:val="24"/>
        </w:rPr>
      </w:r>
      <w:r/>
    </w:p>
    <w:p>
      <w:pPr>
        <w:pStyle w:val="811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ab/>
        <w:t xml:space="preserve">В ходе выборочной проверки </w:t>
      </w:r>
      <w:r>
        <w:rPr>
          <w:color w:val="000000"/>
          <w:sz w:val="24"/>
        </w:rPr>
        <w:t xml:space="preserve">заключенных Учреждением в </w:t>
      </w:r>
      <w:r>
        <w:rPr>
          <w:color w:val="000000"/>
          <w:sz w:val="24"/>
        </w:rPr>
        <w:t xml:space="preserve">2022</w:t>
      </w:r>
      <w:r>
        <w:rPr>
          <w:color w:val="000000"/>
          <w:sz w:val="24"/>
        </w:rPr>
        <w:t xml:space="preserve"> год</w:t>
      </w:r>
      <w:r>
        <w:rPr>
          <w:color w:val="000000"/>
          <w:sz w:val="24"/>
        </w:rPr>
        <w:t xml:space="preserve">у</w:t>
      </w:r>
      <w:r>
        <w:rPr>
          <w:color w:val="000000"/>
          <w:sz w:val="24"/>
        </w:rPr>
        <w:t xml:space="preserve"> договоров,</w:t>
      </w:r>
      <w:r>
        <w:rPr>
          <w:color w:val="000000"/>
          <w:sz w:val="24"/>
        </w:rPr>
        <w:t xml:space="preserve"> нарушений законодательства в сфере закупок </w:t>
      </w:r>
      <w:r>
        <w:rPr>
          <w:color w:val="000000"/>
          <w:sz w:val="24"/>
        </w:rPr>
        <w:t xml:space="preserve">по срокам оплаты и существенным условиям договоров </w:t>
      </w:r>
      <w:r>
        <w:rPr>
          <w:color w:val="000000"/>
          <w:sz w:val="24"/>
        </w:rPr>
        <w:t xml:space="preserve">не установлено.</w:t>
      </w:r>
      <w:r>
        <w:rPr>
          <w:sz w:val="24"/>
        </w:rPr>
      </w:r>
      <w:r/>
    </w:p>
    <w:p>
      <w:pPr>
        <w:pStyle w:val="867"/>
        <w:ind w:left="0" w:firstLine="708"/>
        <w:jc w:val="both"/>
        <w:spacing w:after="0" w:afterAutospacing="0"/>
        <w:rPr>
          <w:sz w:val="24"/>
          <w:szCs w:val="24"/>
        </w:rPr>
      </w:pPr>
      <w:r>
        <w:rPr>
          <w:b/>
          <w:bCs/>
          <w:sz w:val="24"/>
          <w:highlight w:val="none"/>
        </w:rPr>
      </w:r>
      <w:r>
        <w:rPr>
          <w:b/>
          <w:bCs/>
          <w:sz w:val="24"/>
          <w:highlight w:val="none"/>
        </w:rPr>
      </w:r>
    </w:p>
    <w:p>
      <w:pPr>
        <w:pStyle w:val="867"/>
        <w:ind w:left="0" w:firstLine="708"/>
        <w:jc w:val="both"/>
        <w:spacing w:after="0" w:afterAutospacing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</w:rPr>
        <w:t xml:space="preserve">Выводы:</w:t>
      </w:r>
      <w:r>
        <w:rPr>
          <w:sz w:val="24"/>
        </w:rPr>
      </w:r>
      <w:r/>
    </w:p>
    <w:p>
      <w:pPr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11"/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1. Направить Акт проверки заказчику.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tabs>
          <w:tab w:val="left" w:pos="0" w:leader="none"/>
        </w:tabs>
        <w:rPr>
          <w:sz w:val="24"/>
        </w:rPr>
      </w:pPr>
      <w:r>
        <w:rPr>
          <w:sz w:val="24"/>
        </w:rPr>
        <w:t xml:space="preserve">2. Разместить настоящий Акт проверки в единой информационной системе в сфере закупок.</w:t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bCs/>
          <w:sz w:val="24"/>
        </w:rPr>
        <w:t xml:space="preserve">Акт составлен в 2-х экземплярах на 3 листах.</w:t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</w:r>
      <w:r>
        <w:rPr>
          <w:sz w:val="24"/>
        </w:rPr>
      </w:r>
      <w:r/>
    </w:p>
    <w:tbl>
      <w:tblPr>
        <w:tblW w:w="0" w:type="auto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Председатель комиссии: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 И.Ю.</w:t>
            </w:r>
            <w:r>
              <w:rPr>
                <w:sz w:val="24"/>
              </w:rPr>
            </w:r>
            <w:r/>
          </w:p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Члены комиссии: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И.К.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 Г.В.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</w:tbl>
    <w:p>
      <w:pPr>
        <w:pStyle w:val="811"/>
        <w:ind w:firstLine="709"/>
        <w:jc w:val="both"/>
        <w:spacing w:after="0" w:afterAutospacing="0"/>
        <w:widowControl w:val="off"/>
        <w:rPr>
          <w:sz w:val="24"/>
          <w:highlight w:val="none"/>
        </w:rPr>
      </w:pPr>
      <w:r>
        <w:rPr>
          <w:sz w:val="24"/>
        </w:rPr>
        <w:t xml:space="preserve">В случае несогласия с вынесенным решением Вы имеете право в течение 10 ра</w:t>
      </w:r>
      <w:r>
        <w:rPr>
          <w:sz w:val="24"/>
        </w:rP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Акт получил: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_______________________________</w:t>
        <w:tab/>
        <w:tab/>
        <w:t xml:space="preserve">                                       «___» мая</w:t>
      </w:r>
      <w:r>
        <w:rPr>
          <w:sz w:val="24"/>
        </w:rPr>
        <w:t xml:space="preserve"> 202</w:t>
      </w:r>
      <w:r>
        <w:rPr>
          <w:sz w:val="24"/>
        </w:rPr>
        <w:t xml:space="preserve">3 года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           </w:t>
      </w:r>
      <w:bookmarkStart w:id="0" w:name="_GoBack"/>
      <w:r>
        <w:rPr>
          <w:sz w:val="24"/>
        </w:rPr>
      </w:r>
      <w:bookmarkEnd w:id="0"/>
      <w:r>
        <w:rPr>
          <w:sz w:val="24"/>
        </w:rPr>
        <w:t xml:space="preserve">(должность, подпись, ФИО)</w:t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709" w:right="566" w:bottom="680" w:left="113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2"/>
      <w:isLgl w:val="false"/>
      <w:suff w:val="nothing"/>
      <w:lvlText w:val=""/>
      <w:lvlJc w:val="left"/>
      <w:pPr>
        <w:pStyle w:val="811"/>
        <w:ind w:left="432" w:hanging="432"/>
        <w:tabs>
          <w:tab w:val="num" w:pos="0" w:leader="none"/>
        </w:tabs>
      </w:pPr>
    </w:lvl>
    <w:lvl w:ilvl="1">
      <w:start w:val="1"/>
      <w:numFmt w:val="decimal"/>
      <w:pStyle w:val="813"/>
      <w:isLgl w:val="false"/>
      <w:suff w:val="nothing"/>
      <w:lvlText w:val=""/>
      <w:lvlJc w:val="left"/>
      <w:pPr>
        <w:pStyle w:val="811"/>
        <w:ind w:left="576" w:hanging="576"/>
        <w:tabs>
          <w:tab w:val="num" w:pos="0" w:leader="none"/>
        </w:tabs>
      </w:pPr>
    </w:lvl>
    <w:lvl w:ilvl="2">
      <w:start w:val="1"/>
      <w:numFmt w:val="decimal"/>
      <w:pStyle w:val="814"/>
      <w:isLgl w:val="false"/>
      <w:suff w:val="nothing"/>
      <w:lvlText w:val=""/>
      <w:lvlJc w:val="left"/>
      <w:pPr>
        <w:pStyle w:val="811"/>
        <w:ind w:left="720" w:hanging="720"/>
        <w:tabs>
          <w:tab w:val="num" w:pos="0" w:leader="none"/>
        </w:tabs>
      </w:pPr>
    </w:lvl>
    <w:lvl w:ilvl="3">
      <w:start w:val="1"/>
      <w:numFmt w:val="decimal"/>
      <w:pStyle w:val="815"/>
      <w:isLgl w:val="false"/>
      <w:suff w:val="nothing"/>
      <w:lvlText w:val=""/>
      <w:lvlJc w:val="left"/>
      <w:pPr>
        <w:pStyle w:val="81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37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37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37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37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37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37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37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37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37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37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37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37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37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37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next w:val="811"/>
    <w:link w:val="811"/>
    <w:rPr>
      <w:color w:val="00000a"/>
      <w:sz w:val="24"/>
      <w:szCs w:val="24"/>
      <w:lang w:val="ru-RU" w:eastAsia="ru-RU" w:bidi="ar-SA"/>
    </w:rPr>
  </w:style>
  <w:style w:type="paragraph" w:styleId="812">
    <w:name w:val="Заголовок 1"/>
    <w:basedOn w:val="811"/>
    <w:next w:val="851"/>
    <w:link w:val="811"/>
    <w:pPr>
      <w:numPr>
        <w:ilvl w:val="0"/>
        <w:numId w:val="1"/>
      </w:numPr>
      <w:ind w:left="0" w:right="0" w:firstLine="0"/>
      <w:jc w:val="center"/>
      <w:keepNext/>
      <w:outlineLvl w:val="0"/>
    </w:pPr>
    <w:rPr>
      <w:szCs w:val="20"/>
    </w:rPr>
  </w:style>
  <w:style w:type="paragraph" w:styleId="813">
    <w:name w:val="Заголовок 2"/>
    <w:basedOn w:val="811"/>
    <w:next w:val="851"/>
    <w:link w:val="811"/>
    <w:pPr>
      <w:numPr>
        <w:ilvl w:val="1"/>
        <w:numId w:val="1"/>
      </w:numPr>
      <w:keepNext/>
      <w:outlineLvl w:val="1"/>
    </w:pPr>
    <w:rPr>
      <w:b/>
      <w:bCs/>
    </w:rPr>
  </w:style>
  <w:style w:type="paragraph" w:styleId="814">
    <w:name w:val="Заголовок 3"/>
    <w:basedOn w:val="850"/>
    <w:next w:val="851"/>
    <w:link w:val="811"/>
    <w:pPr>
      <w:numPr>
        <w:ilvl w:val="2"/>
        <w:numId w:val="1"/>
      </w:numPr>
      <w:outlineLvl w:val="2"/>
    </w:pPr>
  </w:style>
  <w:style w:type="paragraph" w:styleId="815">
    <w:name w:val="Заголовок 4"/>
    <w:basedOn w:val="811"/>
    <w:next w:val="851"/>
    <w:link w:val="81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16">
    <w:name w:val="Основной шрифт абзаца"/>
    <w:next w:val="816"/>
    <w:link w:val="811"/>
    <w:semiHidden/>
  </w:style>
  <w:style w:type="table" w:styleId="817">
    <w:name w:val="Обычная таблица"/>
    <w:next w:val="817"/>
    <w:link w:val="811"/>
    <w:semiHidden/>
    <w:tblPr/>
  </w:style>
  <w:style w:type="numbering" w:styleId="818">
    <w:name w:val="Нет списка"/>
    <w:next w:val="818"/>
    <w:link w:val="811"/>
    <w:semiHidden/>
  </w:style>
  <w:style w:type="character" w:styleId="819">
    <w:name w:val="WW8Num1z0"/>
    <w:next w:val="819"/>
    <w:link w:val="811"/>
  </w:style>
  <w:style w:type="character" w:styleId="820">
    <w:name w:val="WW8Num1z1"/>
    <w:next w:val="820"/>
    <w:link w:val="811"/>
  </w:style>
  <w:style w:type="character" w:styleId="821">
    <w:name w:val="WW8Num1z2"/>
    <w:next w:val="821"/>
    <w:link w:val="811"/>
  </w:style>
  <w:style w:type="character" w:styleId="822">
    <w:name w:val="WW8Num1z3"/>
    <w:next w:val="822"/>
    <w:link w:val="811"/>
  </w:style>
  <w:style w:type="character" w:styleId="823">
    <w:name w:val="WW8Num1z4"/>
    <w:next w:val="823"/>
    <w:link w:val="811"/>
  </w:style>
  <w:style w:type="character" w:styleId="824">
    <w:name w:val="WW8Num1z5"/>
    <w:next w:val="824"/>
    <w:link w:val="811"/>
  </w:style>
  <w:style w:type="character" w:styleId="825">
    <w:name w:val="WW8Num1z6"/>
    <w:next w:val="825"/>
    <w:link w:val="811"/>
  </w:style>
  <w:style w:type="character" w:styleId="826">
    <w:name w:val="WW8Num1z7"/>
    <w:next w:val="826"/>
    <w:link w:val="811"/>
  </w:style>
  <w:style w:type="character" w:styleId="827">
    <w:name w:val="WW8Num1z8"/>
    <w:next w:val="827"/>
    <w:link w:val="811"/>
  </w:style>
  <w:style w:type="character" w:styleId="828">
    <w:name w:val="WW8Num2z0"/>
    <w:next w:val="828"/>
    <w:link w:val="811"/>
    <w:rPr>
      <w:rFonts w:eastAsia="Calibri"/>
      <w:lang w:eastAsia="en-US"/>
    </w:rPr>
  </w:style>
  <w:style w:type="character" w:styleId="829">
    <w:name w:val="WW8Num2z1"/>
    <w:next w:val="829"/>
    <w:link w:val="811"/>
  </w:style>
  <w:style w:type="character" w:styleId="830">
    <w:name w:val="WW8Num2z2"/>
    <w:next w:val="830"/>
    <w:link w:val="811"/>
  </w:style>
  <w:style w:type="character" w:styleId="831">
    <w:name w:val="WW8Num2z3"/>
    <w:next w:val="831"/>
    <w:link w:val="811"/>
  </w:style>
  <w:style w:type="character" w:styleId="832">
    <w:name w:val="WW8Num2z4"/>
    <w:next w:val="832"/>
    <w:link w:val="811"/>
  </w:style>
  <w:style w:type="character" w:styleId="833">
    <w:name w:val="WW8Num2z5"/>
    <w:next w:val="833"/>
    <w:link w:val="811"/>
  </w:style>
  <w:style w:type="character" w:styleId="834">
    <w:name w:val="WW8Num2z6"/>
    <w:next w:val="834"/>
    <w:link w:val="811"/>
  </w:style>
  <w:style w:type="character" w:styleId="835">
    <w:name w:val="WW8Num2z7"/>
    <w:next w:val="835"/>
    <w:link w:val="811"/>
  </w:style>
  <w:style w:type="character" w:styleId="836">
    <w:name w:val="WW8Num2z8"/>
    <w:next w:val="836"/>
    <w:link w:val="811"/>
  </w:style>
  <w:style w:type="character" w:styleId="837" w:default="1">
    <w:name w:val="Default Paragraph Font"/>
    <w:next w:val="837"/>
    <w:link w:val="811"/>
  </w:style>
  <w:style w:type="character" w:styleId="838">
    <w:name w:val="Заголовок 4 Знак"/>
    <w:next w:val="838"/>
    <w:link w:val="811"/>
    <w:rPr>
      <w:rFonts w:ascii="Calibri" w:hAnsi="Calibri" w:eastAsia="Times New Roman"/>
      <w:b/>
      <w:bCs/>
      <w:sz w:val="28"/>
      <w:szCs w:val="28"/>
    </w:rPr>
  </w:style>
  <w:style w:type="character" w:styleId="839">
    <w:name w:val="footnote reference"/>
    <w:next w:val="839"/>
    <w:link w:val="811"/>
    <w:rPr>
      <w:vertAlign w:val="superscript"/>
    </w:rPr>
  </w:style>
  <w:style w:type="character" w:styleId="840">
    <w:name w:val="Цветовое выделение"/>
    <w:next w:val="840"/>
    <w:link w:val="811"/>
    <w:rPr>
      <w:b/>
      <w:bCs/>
      <w:color w:val="26282f"/>
    </w:rPr>
  </w:style>
  <w:style w:type="character" w:styleId="841">
    <w:name w:val="Гипертекстовая ссылка"/>
    <w:next w:val="841"/>
    <w:link w:val="811"/>
    <w:rPr>
      <w:b/>
      <w:bCs/>
      <w:color w:val="106bbe"/>
    </w:rPr>
  </w:style>
  <w:style w:type="character" w:styleId="842">
    <w:name w:val="Гиперссылка"/>
    <w:next w:val="842"/>
    <w:link w:val="811"/>
    <w:rPr>
      <w:color w:val="0000ff"/>
      <w:u w:val="single"/>
    </w:rPr>
  </w:style>
  <w:style w:type="character" w:styleId="843">
    <w:name w:val="Подзаголовок Знак"/>
    <w:next w:val="843"/>
    <w:link w:val="811"/>
    <w:rPr>
      <w:b/>
      <w:bCs/>
      <w:sz w:val="28"/>
      <w:szCs w:val="24"/>
    </w:rPr>
  </w:style>
  <w:style w:type="character" w:styleId="844">
    <w:name w:val="Верхний колонтитул Знак"/>
    <w:next w:val="844"/>
    <w:link w:val="811"/>
    <w:rPr>
      <w:sz w:val="24"/>
      <w:szCs w:val="24"/>
    </w:rPr>
  </w:style>
  <w:style w:type="character" w:styleId="845">
    <w:name w:val="Нижний колонтитул Знак"/>
    <w:next w:val="845"/>
    <w:link w:val="811"/>
    <w:rPr>
      <w:sz w:val="24"/>
      <w:szCs w:val="24"/>
    </w:rPr>
  </w:style>
  <w:style w:type="character" w:styleId="846">
    <w:name w:val="ListLabel 1"/>
    <w:next w:val="846"/>
    <w:link w:val="811"/>
    <w:rPr>
      <w:b/>
    </w:rPr>
  </w:style>
  <w:style w:type="character" w:styleId="847">
    <w:name w:val="ListLabel 2"/>
    <w:next w:val="847"/>
    <w:link w:val="811"/>
    <w:rPr>
      <w:sz w:val="24"/>
      <w:szCs w:val="24"/>
    </w:rPr>
  </w:style>
  <w:style w:type="character" w:styleId="848">
    <w:name w:val="ListLabel 3"/>
    <w:next w:val="848"/>
    <w:link w:val="811"/>
  </w:style>
  <w:style w:type="character" w:styleId="849">
    <w:name w:val="ListLabel 4"/>
    <w:next w:val="849"/>
    <w:link w:val="811"/>
    <w:rPr>
      <w:sz w:val="24"/>
    </w:rPr>
  </w:style>
  <w:style w:type="paragraph" w:styleId="850">
    <w:name w:val="Заголовок"/>
    <w:basedOn w:val="811"/>
    <w:next w:val="851"/>
    <w:link w:val="811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1">
    <w:name w:val="Основной текст"/>
    <w:basedOn w:val="811"/>
    <w:next w:val="851"/>
    <w:link w:val="811"/>
    <w:pPr>
      <w:spacing w:before="0" w:after="140" w:line="288" w:lineRule="auto"/>
    </w:pPr>
  </w:style>
  <w:style w:type="paragraph" w:styleId="852">
    <w:name w:val="Список"/>
    <w:basedOn w:val="851"/>
    <w:next w:val="852"/>
    <w:link w:val="811"/>
  </w:style>
  <w:style w:type="paragraph" w:styleId="853">
    <w:name w:val="Название объекта"/>
    <w:basedOn w:val="811"/>
    <w:next w:val="853"/>
    <w:link w:val="811"/>
    <w:pPr>
      <w:spacing w:before="120" w:after="120"/>
      <w:suppressLineNumbers/>
    </w:pPr>
    <w:rPr>
      <w:i/>
      <w:iCs/>
      <w:sz w:val="24"/>
      <w:szCs w:val="24"/>
    </w:rPr>
  </w:style>
  <w:style w:type="paragraph" w:styleId="854">
    <w:name w:val="Указатель1"/>
    <w:basedOn w:val="811"/>
    <w:next w:val="854"/>
    <w:link w:val="811"/>
    <w:pPr>
      <w:suppressLineNumbers/>
    </w:pPr>
  </w:style>
  <w:style w:type="paragraph" w:styleId="855">
    <w:name w:val="Balloon Text"/>
    <w:basedOn w:val="811"/>
    <w:next w:val="855"/>
    <w:link w:val="811"/>
    <w:rPr>
      <w:rFonts w:ascii="Tahoma" w:hAnsi="Tahoma"/>
      <w:sz w:val="16"/>
      <w:szCs w:val="16"/>
    </w:rPr>
  </w:style>
  <w:style w:type="paragraph" w:styleId="856">
    <w:name w:val="ConsPlusTitle"/>
    <w:next w:val="856"/>
    <w:link w:val="811"/>
    <w:pPr>
      <w:widowControl w:val="off"/>
    </w:pPr>
    <w:rPr>
      <w:rFonts w:ascii="Arial" w:hAnsi="Arial"/>
      <w:b/>
      <w:bCs/>
      <w:color w:val="00000a"/>
      <w:sz w:val="16"/>
      <w:szCs w:val="16"/>
      <w:lang w:val="ru-RU" w:eastAsia="ru-RU" w:bidi="ar-SA"/>
    </w:rPr>
  </w:style>
  <w:style w:type="paragraph" w:styleId="857">
    <w:name w:val="ConsPlusNormal"/>
    <w:next w:val="857"/>
    <w:link w:val="811"/>
    <w:pPr>
      <w:ind w:firstLine="720"/>
      <w:widowControl w:val="off"/>
    </w:pPr>
    <w:rPr>
      <w:rFonts w:ascii="Arial" w:hAnsi="Arial"/>
      <w:color w:val="00000a"/>
      <w:sz w:val="24"/>
      <w:lang w:val="ru-RU" w:eastAsia="ru-RU" w:bidi="ar-SA"/>
    </w:rPr>
  </w:style>
  <w:style w:type="paragraph" w:styleId="858">
    <w:name w:val="Основной текст с отступом"/>
    <w:basedOn w:val="811"/>
    <w:next w:val="858"/>
    <w:link w:val="811"/>
    <w:pPr>
      <w:ind w:left="0" w:right="0" w:firstLine="550"/>
      <w:jc w:val="both"/>
    </w:pPr>
    <w:rPr>
      <w:sz w:val="28"/>
      <w:szCs w:val="20"/>
    </w:rPr>
  </w:style>
  <w:style w:type="paragraph" w:styleId="859">
    <w:name w:val="ConsPlusNonformat"/>
    <w:next w:val="859"/>
    <w:link w:val="811"/>
    <w:pPr>
      <w:widowControl w:val="off"/>
    </w:pPr>
    <w:rPr>
      <w:rFonts w:ascii="Courier New" w:hAnsi="Courier New"/>
      <w:color w:val="00000a"/>
      <w:sz w:val="24"/>
      <w:lang w:val="ru-RU" w:eastAsia="ru-RU" w:bidi="ar-SA"/>
    </w:rPr>
  </w:style>
  <w:style w:type="paragraph" w:styleId="860">
    <w:name w:val="Знак"/>
    <w:basedOn w:val="811"/>
    <w:next w:val="860"/>
    <w:link w:val="811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861">
    <w:name w:val="tekstob"/>
    <w:basedOn w:val="811"/>
    <w:next w:val="861"/>
    <w:link w:val="811"/>
    <w:pPr>
      <w:spacing w:before="280" w:after="280"/>
    </w:pPr>
  </w:style>
  <w:style w:type="paragraph" w:styleId="862">
    <w:name w:val="Normal (Web)"/>
    <w:basedOn w:val="811"/>
    <w:next w:val="862"/>
    <w:link w:val="811"/>
    <w:pPr>
      <w:spacing w:before="280" w:after="280"/>
    </w:pPr>
  </w:style>
  <w:style w:type="paragraph" w:styleId="863">
    <w:name w:val="Default"/>
    <w:next w:val="863"/>
    <w:link w:val="811"/>
    <w:rPr>
      <w:color w:val="000000"/>
      <w:sz w:val="24"/>
      <w:szCs w:val="24"/>
      <w:lang w:val="ru-RU" w:eastAsia="ru-RU" w:bidi="ar-SA"/>
    </w:rPr>
  </w:style>
  <w:style w:type="paragraph" w:styleId="864">
    <w:name w:val="Нормальный (таблица)"/>
    <w:basedOn w:val="811"/>
    <w:next w:val="864"/>
    <w:link w:val="811"/>
    <w:pPr>
      <w:jc w:val="both"/>
      <w:widowControl w:val="off"/>
    </w:pPr>
    <w:rPr>
      <w:rFonts w:ascii="Arial" w:hAnsi="Arial"/>
      <w:sz w:val="26"/>
      <w:szCs w:val="26"/>
    </w:rPr>
  </w:style>
  <w:style w:type="paragraph" w:styleId="865">
    <w:name w:val="Прижатый влево"/>
    <w:basedOn w:val="811"/>
    <w:next w:val="865"/>
    <w:link w:val="811"/>
    <w:pPr>
      <w:widowControl w:val="off"/>
    </w:pPr>
    <w:rPr>
      <w:rFonts w:ascii="Arial" w:hAnsi="Arial"/>
      <w:sz w:val="26"/>
      <w:szCs w:val="26"/>
    </w:rPr>
  </w:style>
  <w:style w:type="paragraph" w:styleId="866">
    <w:name w:val="Абзац списка1"/>
    <w:basedOn w:val="811"/>
    <w:next w:val="866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67">
    <w:name w:val="List Paragraph"/>
    <w:basedOn w:val="811"/>
    <w:next w:val="867"/>
    <w:link w:val="811"/>
    <w:pPr>
      <w:contextualSpacing/>
      <w:ind w:left="720" w:right="0" w:firstLine="0"/>
      <w:spacing w:before="0" w:after="0"/>
    </w:pPr>
    <w:rPr>
      <w:lang w:eastAsia="ar-SA"/>
    </w:rPr>
  </w:style>
  <w:style w:type="paragraph" w:styleId="868">
    <w:name w:val="No Spacing"/>
    <w:next w:val="868"/>
    <w:link w:val="811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869">
    <w:name w:val="Название объекта2"/>
    <w:basedOn w:val="811"/>
    <w:next w:val="869"/>
    <w:link w:val="811"/>
    <w:pPr>
      <w:jc w:val="center"/>
    </w:pPr>
    <w:rPr>
      <w:sz w:val="28"/>
      <w:szCs w:val="20"/>
      <w:lang w:eastAsia="ar-SA"/>
    </w:rPr>
  </w:style>
  <w:style w:type="paragraph" w:styleId="870">
    <w:name w:val="Абзац списка2"/>
    <w:basedOn w:val="811"/>
    <w:next w:val="870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1">
    <w:name w:val="Подзаголовок"/>
    <w:basedOn w:val="811"/>
    <w:next w:val="851"/>
    <w:link w:val="811"/>
    <w:pPr>
      <w:jc w:val="center"/>
    </w:pPr>
    <w:rPr>
      <w:b/>
      <w:bCs/>
      <w:sz w:val="28"/>
    </w:rPr>
  </w:style>
  <w:style w:type="paragraph" w:styleId="872">
    <w:name w:val="parametervalue"/>
    <w:basedOn w:val="811"/>
    <w:next w:val="872"/>
    <w:link w:val="811"/>
    <w:pPr>
      <w:spacing w:before="280" w:after="280"/>
    </w:pPr>
    <w:rPr>
      <w:lang w:eastAsia="zh-CN"/>
    </w:rPr>
  </w:style>
  <w:style w:type="paragraph" w:styleId="873">
    <w:name w:val="Верхний колонтитул"/>
    <w:basedOn w:val="811"/>
    <w:next w:val="873"/>
    <w:link w:val="811"/>
    <w:pPr>
      <w:tabs>
        <w:tab w:val="center" w:pos="4677" w:leader="none"/>
        <w:tab w:val="right" w:pos="9355" w:leader="none"/>
      </w:tabs>
    </w:pPr>
  </w:style>
  <w:style w:type="paragraph" w:styleId="874">
    <w:name w:val="Нижний колонтитул"/>
    <w:basedOn w:val="811"/>
    <w:next w:val="874"/>
    <w:link w:val="811"/>
    <w:pPr>
      <w:tabs>
        <w:tab w:val="center" w:pos="4677" w:leader="none"/>
        <w:tab w:val="right" w:pos="9355" w:leader="none"/>
      </w:tabs>
    </w:pPr>
  </w:style>
  <w:style w:type="paragraph" w:styleId="875">
    <w:name w:val="Блочная цитата"/>
    <w:basedOn w:val="811"/>
    <w:next w:val="875"/>
    <w:link w:val="811"/>
  </w:style>
  <w:style w:type="paragraph" w:styleId="876">
    <w:name w:val="Название"/>
    <w:basedOn w:val="850"/>
    <w:next w:val="851"/>
    <w:link w:val="811"/>
  </w:style>
  <w:style w:type="paragraph" w:styleId="877">
    <w:name w:val="Содержимое таблицы"/>
    <w:basedOn w:val="811"/>
    <w:next w:val="877"/>
    <w:link w:val="811"/>
    <w:pPr>
      <w:suppressLineNumbers/>
    </w:pPr>
  </w:style>
  <w:style w:type="paragraph" w:styleId="878">
    <w:name w:val="Заголовок таблицы"/>
    <w:basedOn w:val="877"/>
    <w:next w:val="878"/>
    <w:link w:val="811"/>
    <w:pPr>
      <w:jc w:val="center"/>
      <w:suppressLineNumbers/>
    </w:pPr>
    <w:rPr>
      <w:b/>
      <w:bCs/>
    </w:rPr>
  </w:style>
  <w:style w:type="paragraph" w:styleId="879">
    <w:name w:val="Содержимое списка"/>
    <w:basedOn w:val="811"/>
    <w:next w:val="879"/>
    <w:link w:val="811"/>
    <w:pPr>
      <w:ind w:left="567" w:right="0" w:firstLine="0"/>
    </w:pPr>
  </w:style>
  <w:style w:type="paragraph" w:styleId="880">
    <w:name w:val="Заголовок списка"/>
    <w:basedOn w:val="811"/>
    <w:next w:val="879"/>
    <w:link w:val="811"/>
    <w:pPr>
      <w:ind w:left="0" w:right="0" w:firstLine="0"/>
    </w:pPr>
  </w:style>
  <w:style w:type="character" w:styleId="881">
    <w:name w:val="Интернет-ссылка"/>
    <w:next w:val="881"/>
    <w:link w:val="811"/>
    <w:rPr>
      <w:color w:val="0000ff"/>
      <w:u w:val="single"/>
    </w:rPr>
  </w:style>
  <w:style w:type="paragraph" w:styleId="882">
    <w:name w:val="Абзац списка"/>
    <w:basedOn w:val="811"/>
    <w:next w:val="882"/>
    <w:link w:val="811"/>
    <w:pPr>
      <w:contextualSpacing/>
      <w:ind w:left="720"/>
    </w:pPr>
    <w:rPr>
      <w:lang w:eastAsia="ar-SA"/>
    </w:rPr>
  </w:style>
  <w:style w:type="paragraph" w:styleId="883">
    <w:name w:val="Без интервала"/>
    <w:next w:val="883"/>
    <w:link w:val="811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2023-05-04T13:01:43Z</dcterms:modified>
</cp:coreProperties>
</file>