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b/>
          <w:b/>
          <w:sz w:val="22"/>
          <w:szCs w:val="22"/>
        </w:rPr>
      </w:pPr>
      <w:r>
        <w:rPr>
          <w:b/>
          <w:sz w:val="22"/>
          <w:szCs w:val="22"/>
        </w:rPr>
        <w:t>Российская Федерация</w:t>
      </w:r>
    </w:p>
    <w:p>
      <w:pPr>
        <w:pStyle w:val="Normal"/>
        <w:ind w:firstLine="567"/>
        <w:jc w:val="center"/>
        <w:rPr>
          <w:b/>
          <w:b/>
          <w:sz w:val="22"/>
          <w:szCs w:val="22"/>
        </w:rPr>
      </w:pPr>
      <w:r>
        <w:rPr>
          <w:b/>
          <w:sz w:val="22"/>
          <w:szCs w:val="22"/>
        </w:rPr>
        <w:t>Калужская область</w:t>
      </w:r>
    </w:p>
    <w:p>
      <w:pPr>
        <w:pStyle w:val="Normal"/>
        <w:ind w:firstLine="567"/>
        <w:jc w:val="center"/>
        <w:rPr>
          <w:b/>
          <w:b/>
          <w:sz w:val="18"/>
          <w:szCs w:val="18"/>
        </w:rPr>
      </w:pPr>
      <w:r>
        <w:rPr>
          <w:b/>
          <w:sz w:val="18"/>
          <w:szCs w:val="18"/>
        </w:rPr>
      </w:r>
    </w:p>
    <w:p>
      <w:pPr>
        <w:pStyle w:val="Normal"/>
        <w:ind w:firstLine="567"/>
        <w:jc w:val="center"/>
        <w:rPr>
          <w:b/>
          <w:b/>
          <w:sz w:val="22"/>
          <w:szCs w:val="22"/>
        </w:rPr>
      </w:pPr>
      <w:r>
        <w:rPr>
          <w:b/>
          <w:sz w:val="22"/>
          <w:szCs w:val="22"/>
        </w:rPr>
        <w:t>Городская Управа города Калуги</w:t>
      </w:r>
    </w:p>
    <w:p>
      <w:pPr>
        <w:pStyle w:val="Normal"/>
        <w:ind w:firstLine="567"/>
        <w:jc w:val="center"/>
        <w:rPr>
          <w:b/>
          <w:b/>
          <w:sz w:val="18"/>
          <w:szCs w:val="18"/>
        </w:rPr>
      </w:pPr>
      <w:r>
        <w:rPr>
          <w:b/>
          <w:sz w:val="18"/>
          <w:szCs w:val="18"/>
        </w:rPr>
      </w:r>
    </w:p>
    <w:p>
      <w:pPr>
        <w:pStyle w:val="Normal"/>
        <w:ind w:firstLine="567"/>
        <w:jc w:val="center"/>
        <w:rPr>
          <w:b/>
          <w:b/>
          <w:sz w:val="22"/>
          <w:szCs w:val="22"/>
        </w:rPr>
      </w:pPr>
      <w:r>
        <w:rPr>
          <w:b/>
          <w:sz w:val="22"/>
          <w:szCs w:val="22"/>
        </w:rPr>
        <w:t>орган ведомственного контроля - управление делами Городского Головы города Калуги</w:t>
      </w:r>
    </w:p>
    <w:p>
      <w:pPr>
        <w:pStyle w:val="Style21"/>
        <w:ind w:firstLine="567"/>
        <w:rPr>
          <w:highlight w:val="yellow"/>
        </w:rPr>
      </w:pPr>
      <w:r>
        <w:rPr>
          <w:highlight w:val="yellow"/>
        </w:rPr>
      </w:r>
    </w:p>
    <w:p>
      <w:pPr>
        <w:pStyle w:val="Style21"/>
        <w:ind w:firstLine="567"/>
        <w:rPr>
          <w:highlight w:val="yellow"/>
        </w:rPr>
      </w:pPr>
      <w:r>
        <w:rPr>
          <w:highlight w:val="yellow"/>
        </w:rPr>
      </w:r>
    </w:p>
    <w:p>
      <w:pPr>
        <w:pStyle w:val="Style21"/>
        <w:ind w:firstLine="567"/>
        <w:rPr/>
      </w:pPr>
      <w:r>
        <w:rPr/>
        <w:t>АКТ № 1</w:t>
      </w:r>
    </w:p>
    <w:p>
      <w:pPr>
        <w:pStyle w:val="Style21"/>
        <w:ind w:firstLine="567"/>
        <w:rPr>
          <w:b w:val="false"/>
          <w:b w:val="false"/>
        </w:rPr>
      </w:pPr>
      <w:r>
        <w:rPr>
          <w:b w:val="false"/>
        </w:rPr>
        <w:t>о результатах проверки</w:t>
      </w:r>
    </w:p>
    <w:p>
      <w:pPr>
        <w:pStyle w:val="Normal"/>
        <w:ind w:firstLine="567"/>
        <w:jc w:val="center"/>
        <w:rPr/>
      </w:pPr>
      <w:r>
        <w:rPr/>
        <w:t>муниципального бюджетного учреждения</w:t>
      </w:r>
    </w:p>
    <w:p>
      <w:pPr>
        <w:pStyle w:val="Normal"/>
        <w:ind w:firstLine="567"/>
        <w:jc w:val="center"/>
        <w:rPr/>
      </w:pPr>
      <w:r>
        <w:rPr/>
        <w:t xml:space="preserve"> </w:t>
      </w:r>
      <w:r>
        <w:rPr/>
        <w:t>«Редакция газеты «Калужская неделя» города Калуги</w:t>
      </w:r>
    </w:p>
    <w:p>
      <w:pPr>
        <w:pStyle w:val="Normal"/>
        <w:jc w:val="center"/>
        <w:rPr>
          <w:b/>
          <w:b/>
          <w:highlight w:val="yellow"/>
        </w:rPr>
      </w:pPr>
      <w:r>
        <w:rPr>
          <w:b/>
          <w:highlight w:val="yellow"/>
        </w:rPr>
      </w:r>
    </w:p>
    <w:p>
      <w:pPr>
        <w:pStyle w:val="Normal"/>
        <w:jc w:val="both"/>
        <w:rPr/>
      </w:pPr>
      <w:r>
        <w:rPr/>
        <w:t>г. Калуга                                                                                                            _____________2023</w:t>
      </w:r>
    </w:p>
    <w:p>
      <w:pPr>
        <w:pStyle w:val="Normal"/>
        <w:jc w:val="both"/>
        <w:rPr/>
      </w:pPr>
      <w:r>
        <w:rPr/>
      </w:r>
    </w:p>
    <w:p>
      <w:pPr>
        <w:pStyle w:val="Normal"/>
        <w:ind w:firstLine="567"/>
        <w:jc w:val="both"/>
        <w:rPr/>
      </w:pPr>
      <w:r>
        <w:rPr/>
        <w:t xml:space="preserve">На основании </w:t>
      </w:r>
      <w:r>
        <w:rPr>
          <w:bCs/>
        </w:rPr>
        <w:t xml:space="preserve">плана проведения ведомственного контроля управлением делами Городского Головы города Калуги подведомственных ему муниципальных учреждений на 2023 год, утвержденного постановлением Городской Управы города Калуги от 19.12.2022                             № 6618-пи «Об утверждении плана проведения ведомственного контроля на 2023 год», </w:t>
      </w:r>
      <w:r>
        <w:rPr/>
        <w:t>приказа управления делами Городского Головы города Калуги от 21.06.2023 № 36 о/д «Об утверждении состава комиссии» комиссией органа ведомственного контроля - управлением делами Городского Головы города Калуги, в составе:</w:t>
      </w:r>
    </w:p>
    <w:p>
      <w:pPr>
        <w:pStyle w:val="Normal"/>
        <w:ind w:firstLine="567"/>
        <w:jc w:val="both"/>
        <w:rPr/>
      </w:pPr>
      <w:r>
        <w:rPr/>
        <w:t>Руководитель комиссии:</w:t>
        <w:tab/>
      </w:r>
    </w:p>
    <w:p>
      <w:pPr>
        <w:pStyle w:val="Normal"/>
        <w:ind w:firstLine="567"/>
        <w:jc w:val="both"/>
        <w:rPr/>
      </w:pPr>
      <w:r>
        <w:rPr/>
        <w:t xml:space="preserve">Захарова Анастасия Алексеевна – начальник отдела финансово-хозяйственно обеспечения комитета по финансово-хозяйственному обеспечению </w:t>
      </w:r>
    </w:p>
    <w:p>
      <w:pPr>
        <w:pStyle w:val="Normal"/>
        <w:ind w:firstLine="567"/>
        <w:jc w:val="both"/>
        <w:rPr/>
      </w:pPr>
      <w:r>
        <w:rPr/>
        <w:t>Члены комиссии:</w:t>
        <w:tab/>
      </w:r>
    </w:p>
    <w:p>
      <w:pPr>
        <w:pStyle w:val="Normal"/>
        <w:ind w:firstLine="567"/>
        <w:jc w:val="both"/>
        <w:rPr/>
      </w:pPr>
      <w:r>
        <w:rPr/>
        <w:t xml:space="preserve">Никитина Наталья Андреевна – главный специалист отдела по правовому обеспечению деятельности Городского Головы города Калуги; </w:t>
      </w:r>
    </w:p>
    <w:p>
      <w:pPr>
        <w:pStyle w:val="Normal"/>
        <w:ind w:left="567" w:hanging="0"/>
        <w:jc w:val="both"/>
        <w:rPr/>
      </w:pPr>
      <w:r>
        <w:rPr/>
        <w:t>Жакина Любовь Владимировна — председатель комитета по финансово-хозяйственному обеспечению;</w:t>
      </w:r>
    </w:p>
    <w:p>
      <w:pPr>
        <w:pStyle w:val="Normal"/>
        <w:jc w:val="both"/>
        <w:rPr/>
      </w:pPr>
      <w:r>
        <w:rPr>
          <w:bCs/>
        </w:rPr>
        <w:t xml:space="preserve">проведена плановая документарная проверка </w:t>
      </w:r>
      <w:r>
        <w:rPr/>
        <w:t>МБУ «Редакция газеты «Калужская неделя»</w:t>
      </w:r>
      <w:r>
        <w:rPr>
          <w:bCs/>
        </w:rPr>
        <w:t xml:space="preserve"> (далее - мероприятие).</w:t>
      </w:r>
    </w:p>
    <w:p>
      <w:pPr>
        <w:pStyle w:val="ConsPlusNormal"/>
        <w:jc w:val="both"/>
        <w:rPr/>
      </w:pPr>
      <w:r>
        <w:rPr>
          <w:b/>
        </w:rPr>
        <w:t>Предмет проверки:</w:t>
      </w:r>
      <w:r>
        <w:rPr/>
        <w:t xml:space="preserve"> </w:t>
      </w:r>
      <w:r>
        <w:rPr>
          <w:rFonts w:eastAsia="Times New Roman"/>
          <w:color w:val="auto"/>
          <w:szCs w:val="20"/>
          <w:lang w:eastAsia="ru-RU"/>
        </w:rPr>
        <w:t>Соблюдение при осуществлении закупок требований законодательства Российской Федерации и иных нормативных правовых актов Российской Федерации, Калужской области, муниципальных правовых актов муниципального образования «Город Калуга» о контрактной системе в сфере закупок товаров, работ, услуг для обеспечения муниципальных нужд муниципального образования «Город Калуга»</w:t>
      </w:r>
    </w:p>
    <w:p>
      <w:pPr>
        <w:pStyle w:val="Normal"/>
        <w:jc w:val="both"/>
        <w:rPr/>
      </w:pPr>
      <w:r>
        <w:rPr>
          <w:b/>
        </w:rPr>
        <w:t>Цель проведения проверки:</w:t>
      </w:r>
      <w:r>
        <w:rPr/>
        <w:t xml:space="preserve"> предупреждение нарушений и соблюдение требований законодательства Российской Федерации о контрактной системе в сфере закупок товаров, работ и услуг для обеспечения муниципальных нужд муниципального образования «Город Калуга».</w:t>
      </w:r>
    </w:p>
    <w:p>
      <w:pPr>
        <w:pStyle w:val="Normal"/>
        <w:jc w:val="both"/>
        <w:rPr/>
      </w:pPr>
      <w:r>
        <w:rPr>
          <w:b/>
        </w:rPr>
        <w:t xml:space="preserve">Проверяемый период деятельности: </w:t>
      </w:r>
      <w:r>
        <w:rPr/>
        <w:t xml:space="preserve">01.01.2022 – 31.12.2022. </w:t>
      </w:r>
    </w:p>
    <w:p>
      <w:pPr>
        <w:pStyle w:val="Normal"/>
        <w:jc w:val="both"/>
        <w:rPr/>
      </w:pPr>
      <w:r>
        <w:rPr>
          <w:b/>
        </w:rPr>
        <w:t>Срок проведения проверки</w:t>
      </w:r>
      <w:r>
        <w:rPr/>
        <w:t>: июнь 2023 года.</w:t>
      </w:r>
    </w:p>
    <w:p>
      <w:pPr>
        <w:pStyle w:val="Normal"/>
        <w:jc w:val="both"/>
        <w:rPr/>
      </w:pPr>
      <w:r>
        <w:rPr/>
        <w:t>Реквизиты проверяемого учреждения:</w:t>
      </w:r>
    </w:p>
    <w:p>
      <w:pPr>
        <w:pStyle w:val="Normal"/>
        <w:ind w:firstLine="567"/>
        <w:jc w:val="both"/>
        <w:rPr/>
      </w:pPr>
      <w:r>
        <w:rPr/>
        <w:t xml:space="preserve">1. Юридический адрес проверяемого учреждения: 248000, Калужская область,   </w:t>
      </w:r>
    </w:p>
    <w:p>
      <w:pPr>
        <w:pStyle w:val="Normal"/>
        <w:ind w:firstLine="567"/>
        <w:jc w:val="both"/>
        <w:rPr/>
      </w:pPr>
      <w:r>
        <w:rPr/>
        <w:t xml:space="preserve"> </w:t>
      </w:r>
      <w:r>
        <w:rPr/>
        <w:t>г. Калуга, ул. Карпова, д. 10; адрес электронной почты (</w:t>
      </w:r>
      <w:r>
        <w:rPr>
          <w:lang w:val="en-US"/>
        </w:rPr>
        <w:t>e</w:t>
      </w:r>
      <w:r>
        <w:rPr/>
        <w:t>-</w:t>
      </w:r>
      <w:r>
        <w:rPr>
          <w:lang w:val="en-US"/>
        </w:rPr>
        <w:t>mail</w:t>
      </w:r>
      <w:r>
        <w:rPr/>
        <w:t xml:space="preserve">) – </w:t>
      </w:r>
      <w:r>
        <w:rPr>
          <w:lang w:val="en-US"/>
        </w:rPr>
        <w:t>nedelya</w:t>
      </w:r>
      <w:r>
        <w:rPr/>
        <w:t>_</w:t>
      </w:r>
      <w:r>
        <w:rPr>
          <w:lang w:val="en-US"/>
        </w:rPr>
        <w:t>finans</w:t>
      </w:r>
      <w:r>
        <w:rPr/>
        <w:t>@</w:t>
      </w:r>
      <w:r>
        <w:rPr>
          <w:lang w:val="en-US"/>
        </w:rPr>
        <w:t>mail</w:t>
      </w:r>
      <w:r>
        <w:rPr/>
        <w:t>,</w:t>
      </w:r>
      <w:r>
        <w:rPr>
          <w:lang w:val="en-US"/>
        </w:rPr>
        <w:t>ru</w:t>
      </w:r>
    </w:p>
    <w:p>
      <w:pPr>
        <w:pStyle w:val="Normal"/>
        <w:ind w:firstLine="567"/>
        <w:jc w:val="both"/>
        <w:rPr/>
      </w:pPr>
      <w:r>
        <w:rPr/>
        <w:t>2. ИНН/КПП- 4027080392/ 402701001.</w:t>
      </w:r>
    </w:p>
    <w:p>
      <w:pPr>
        <w:pStyle w:val="Normal"/>
        <w:ind w:firstLine="567"/>
        <w:jc w:val="both"/>
        <w:rPr/>
      </w:pPr>
      <w:r>
        <w:rPr/>
        <w:t>3. Директор проверяемого учреждения – Амбарцумян Анри Юрьевич.</w:t>
      </w:r>
    </w:p>
    <w:p>
      <w:pPr>
        <w:pStyle w:val="Normal"/>
        <w:ind w:firstLine="567"/>
        <w:rPr/>
      </w:pPr>
      <w:r>
        <w:rPr/>
        <w:t>Нормы законодательства, которыми руководствовались при принятии решений:</w:t>
      </w:r>
    </w:p>
    <w:p>
      <w:pPr>
        <w:pStyle w:val="Normal"/>
        <w:tabs>
          <w:tab w:val="left" w:pos="4820" w:leader="none"/>
        </w:tabs>
        <w:ind w:firstLine="567"/>
        <w:jc w:val="both"/>
        <w:rPr/>
      </w:pPr>
      <w:r>
        <w:rPr/>
        <w:t>- Гражданский кодекс Российской Федерации;</w:t>
      </w:r>
    </w:p>
    <w:p>
      <w:pPr>
        <w:pStyle w:val="Normal"/>
        <w:tabs>
          <w:tab w:val="left" w:pos="4820" w:leader="none"/>
        </w:tabs>
        <w:ind w:firstLine="567"/>
        <w:jc w:val="both"/>
        <w:rPr/>
      </w:pPr>
      <w:r>
        <w:rPr/>
        <w:t>- Бюджетный кодекс Российской Федерации;</w:t>
      </w:r>
    </w:p>
    <w:p>
      <w:pPr>
        <w:pStyle w:val="Normal"/>
        <w:tabs>
          <w:tab w:val="left" w:pos="4820" w:leader="none"/>
        </w:tabs>
        <w:ind w:firstLine="567"/>
        <w:jc w:val="both"/>
        <w:rPr/>
      </w:pPr>
      <w:r>
        <w:rPr/>
        <w:t>- Кодекс Российской Федерации об административных правонарушениях;</w:t>
      </w:r>
    </w:p>
    <w:p>
      <w:pPr>
        <w:pStyle w:val="Normal"/>
        <w:tabs>
          <w:tab w:val="left" w:pos="4820" w:leader="none"/>
        </w:tabs>
        <w:ind w:firstLine="567"/>
        <w:jc w:val="both"/>
        <w:rPr/>
      </w:pPr>
      <w:r>
        <w:rPr/>
        <w:t>- Федеральный закон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pPr>
        <w:pStyle w:val="Normal"/>
        <w:tabs>
          <w:tab w:val="left" w:pos="4820" w:leader="none"/>
        </w:tabs>
        <w:ind w:firstLine="567"/>
        <w:jc w:val="both"/>
        <w:rPr/>
      </w:pPr>
      <w:r>
        <w:rPr/>
        <w:t>- иные нормативно правовые акты о контрактной системе в сфере закупок товаров, работ, услуг для обеспечения муниципальных нужд.</w:t>
      </w:r>
    </w:p>
    <w:p>
      <w:pPr>
        <w:pStyle w:val="Normal"/>
        <w:tabs>
          <w:tab w:val="left" w:pos="4820" w:leader="none"/>
        </w:tabs>
        <w:ind w:firstLine="567"/>
        <w:jc w:val="both"/>
        <w:rPr/>
      </w:pPr>
      <w:r>
        <w:rPr/>
        <w:t>Проведение мероприятия осуществлялось путем рассмотрения и анализа предоставленных документов и сведений, а также документов и сведений, размещенных в единой информационной системе Российской Федерации (далее – ЕИС).</w:t>
      </w:r>
    </w:p>
    <w:p>
      <w:pPr>
        <w:pStyle w:val="Normal"/>
        <w:tabs>
          <w:tab w:val="left" w:pos="993" w:leader="none"/>
          <w:tab w:val="left" w:pos="4820" w:leader="none"/>
        </w:tabs>
        <w:ind w:firstLine="567"/>
        <w:jc w:val="center"/>
        <w:rPr>
          <w:b/>
          <w:b/>
        </w:rPr>
      </w:pPr>
      <w:r>
        <w:rPr>
          <w:b/>
        </w:rPr>
      </w:r>
    </w:p>
    <w:p>
      <w:pPr>
        <w:pStyle w:val="Normal"/>
        <w:tabs>
          <w:tab w:val="left" w:pos="993" w:leader="none"/>
          <w:tab w:val="left" w:pos="4820" w:leader="none"/>
        </w:tabs>
        <w:ind w:firstLine="567"/>
        <w:jc w:val="center"/>
        <w:rPr>
          <w:b/>
          <w:b/>
        </w:rPr>
      </w:pPr>
      <w:r>
        <w:rPr>
          <w:b/>
        </w:rPr>
        <w:t>Заключение</w:t>
      </w:r>
    </w:p>
    <w:p>
      <w:pPr>
        <w:pStyle w:val="Normal"/>
        <w:tabs>
          <w:tab w:val="left" w:pos="993" w:leader="none"/>
          <w:tab w:val="left" w:pos="4820" w:leader="none"/>
        </w:tabs>
        <w:ind w:firstLine="567"/>
        <w:jc w:val="both"/>
        <w:rPr/>
      </w:pPr>
      <w:r>
        <w:rPr/>
      </w:r>
    </w:p>
    <w:p>
      <w:pPr>
        <w:pStyle w:val="Normal"/>
        <w:ind w:firstLine="709"/>
        <w:jc w:val="both"/>
        <w:rPr/>
      </w:pPr>
      <w:r>
        <w:rPr>
          <w:color w:val="000000"/>
        </w:rPr>
        <w:t>Заказчиком представлены на проверку план-график закупок на 2022 год (на начало года и на конец года), реестр заключенных контрактов за 2022 год, отчет о заключенных контрактах за 2022 год.</w:t>
      </w:r>
    </w:p>
    <w:p>
      <w:pPr>
        <w:pStyle w:val="Normal"/>
        <w:ind w:firstLine="709"/>
        <w:jc w:val="both"/>
        <w:rPr>
          <w:color w:val="000000"/>
        </w:rPr>
      </w:pPr>
      <w:r>
        <w:rPr>
          <w:color w:val="000000"/>
        </w:rPr>
        <w:t>Согласно плану-графику закупок на 2022г (на конец года) совокупный годовой объем закупок (далее — СГОЗ) составил 8 486 920,66 руб. при этом сумма закупок у единственного поставщика (подрядчика, исполнителя) составила 1 184 455,66 руб.</w:t>
      </w:r>
    </w:p>
    <w:p>
      <w:pPr>
        <w:pStyle w:val="Normal"/>
        <w:ind w:firstLine="709"/>
        <w:jc w:val="both"/>
        <w:rPr>
          <w:color w:val="000000"/>
        </w:rPr>
      </w:pPr>
      <w:r>
        <w:rPr>
          <w:color w:val="000000"/>
        </w:rPr>
        <w:t>В соответствии с п. 4 ч. 1 ст. 93 Федерального закона № 44-ФЗ Закупка у единственного поставщика (подрядчика, исполнителя) может осуществляться заказчиком в случае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Осуществленные в соответствии с частью 12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Normal"/>
        <w:ind w:firstLine="709"/>
        <w:jc w:val="both"/>
        <w:rPr/>
      </w:pPr>
      <w:r>
        <w:rPr>
          <w:color w:val="000000"/>
        </w:rPr>
        <w:t xml:space="preserve">Таким образом объем закупок у единственного поставщика (подрядчика, исполнителя) совершенный МБУ «Редакции газеты «Калужская неделя» за 2022 год </w:t>
      </w:r>
      <w:r>
        <w:rPr>
          <w:b/>
          <w:bCs/>
          <w:color w:val="000000"/>
          <w:u w:val="single"/>
        </w:rPr>
        <w:t>соответствует требованиям, установленным п.4 ч.1 ст. 93 Федерального закона № 44-ФЗ.</w:t>
      </w:r>
    </w:p>
    <w:p>
      <w:pPr>
        <w:pStyle w:val="Normal"/>
        <w:ind w:firstLine="709"/>
        <w:jc w:val="both"/>
        <w:rPr/>
      </w:pPr>
      <w:r>
        <w:rPr>
          <w:color w:val="000000"/>
        </w:rPr>
        <w:t xml:space="preserve">Также была проведена проверка сведений об отчетности учреждения </w:t>
      </w:r>
      <w:r>
        <w:rPr/>
        <w:t>об объеме закупок у субъектов малого предпринимательства, социально ориентированных некоммерческих организаций, осуществленных в 2022 году.</w:t>
      </w:r>
    </w:p>
    <w:p>
      <w:pPr>
        <w:pStyle w:val="Normal"/>
        <w:ind w:firstLine="709"/>
        <w:jc w:val="both"/>
        <w:rPr/>
      </w:pPr>
      <w:r>
        <w:rPr/>
        <w:t xml:space="preserve">Согласно ч. 1 ст.30 Федерального закона № 44-ФЗ Заказчики обязаны осуществлять закупки у </w:t>
      </w:r>
      <w:bookmarkStart w:id="0" w:name="_Hlk144375789"/>
      <w:r>
        <w:rPr/>
        <w:t>субъектов малого предпринимательства, социально ориентированных некоммерческих организаций</w:t>
      </w:r>
      <w:bookmarkEnd w:id="0"/>
      <w:r>
        <w:rPr/>
        <w:t xml:space="preserve"> в объеме не менее чем двадцать пять процентов совокупного годового объема закупок, рассчитанного с учетом части 1.1 настоящей статьи, при:</w:t>
      </w:r>
    </w:p>
    <w:p>
      <w:pPr>
        <w:pStyle w:val="Normal"/>
        <w:ind w:firstLine="709"/>
        <w:jc w:val="both"/>
        <w:rPr/>
      </w:pPr>
      <w:r>
        <w:rP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pStyle w:val="Normal"/>
        <w:ind w:firstLine="709"/>
        <w:jc w:val="both"/>
        <w:rPr/>
      </w:pPr>
      <w:r>
        <w:rPr/>
        <w:t>2) осуществлении закупок с учетом положений части 5 настоящей статьи.</w:t>
      </w:r>
    </w:p>
    <w:p>
      <w:pPr>
        <w:pStyle w:val="Normal"/>
        <w:ind w:firstLine="709"/>
        <w:jc w:val="both"/>
        <w:rPr>
          <w:b/>
          <w:b/>
          <w:bCs/>
          <w:u w:val="single"/>
        </w:rPr>
      </w:pPr>
      <w:r>
        <w:rPr/>
        <w:t xml:space="preserve">В ходе проверки установлено, что объем закупок, совершаемый учреждением у субъектов малого предпринимательства, социально ориентированных некоммерческих организаций </w:t>
      </w:r>
      <w:r>
        <w:rPr>
          <w:b/>
          <w:bCs/>
          <w:u w:val="single"/>
        </w:rPr>
        <w:t>соответствует объемам, установленным ч. 1 ст.30 Федерального закона                 № 44-ФЗ.</w:t>
      </w:r>
    </w:p>
    <w:p>
      <w:pPr>
        <w:pStyle w:val="Normal"/>
        <w:ind w:firstLine="709"/>
        <w:jc w:val="both"/>
        <w:rPr/>
      </w:pPr>
      <w:r>
        <w:rPr/>
        <w:t>При проведении ведомственного контроля была осуществлена проверка соблюдения учреждением п. 4 Постановления Городской Управы города Калуги  от 13.08.2014 № 270-п «Об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и услуг для обеспечения муниципальных нужд муниципального образования «Город Калуга» (далее - постановление) в отношении подведомственных органам Городской Управы города Калуги заказчиков».</w:t>
      </w:r>
    </w:p>
    <w:p>
      <w:pPr>
        <w:pStyle w:val="Normal"/>
        <w:ind w:firstLine="709"/>
        <w:jc w:val="both"/>
        <w:rPr/>
      </w:pPr>
      <w:r>
        <w:rPr/>
        <w:t xml:space="preserve">Нарушений требований вышеназванного пункта постановления не выявлено. </w:t>
      </w:r>
    </w:p>
    <w:p>
      <w:pPr>
        <w:pStyle w:val="Normal"/>
        <w:tabs>
          <w:tab w:val="left" w:pos="993" w:leader="none"/>
          <w:tab w:val="left" w:pos="4820" w:leader="none"/>
        </w:tabs>
        <w:ind w:firstLine="567"/>
        <w:jc w:val="both"/>
        <w:rPr/>
      </w:pPr>
      <w:r>
        <w:rPr/>
        <w:t>По итогам проведенной плановой документарной проверки Комиссия пришла к следующим выводам:</w:t>
      </w:r>
    </w:p>
    <w:p>
      <w:pPr>
        <w:pStyle w:val="Normal"/>
        <w:tabs>
          <w:tab w:val="left" w:pos="993" w:leader="none"/>
          <w:tab w:val="left" w:pos="4820" w:leader="none"/>
        </w:tabs>
        <w:ind w:firstLine="567"/>
        <w:jc w:val="both"/>
        <w:rPr/>
      </w:pPr>
      <w:r>
        <w:rPr/>
        <w:t>нарушений учреждением требований п.4 постановления не выявлено.</w:t>
      </w:r>
    </w:p>
    <w:p>
      <w:pPr>
        <w:pStyle w:val="Normal"/>
        <w:ind w:firstLine="567"/>
        <w:jc w:val="both"/>
        <w:rPr/>
      </w:pPr>
      <w:r>
        <w:rPr>
          <w:b/>
        </w:rPr>
        <w:t xml:space="preserve">Акт составлен на 3-х листах в двух экземплярах: </w:t>
      </w:r>
      <w:r>
        <w:rPr/>
        <w:t>первый экземпляр для управления делами Городского Головы города Калуги, второй для учреждения.</w:t>
      </w:r>
    </w:p>
    <w:p>
      <w:pPr>
        <w:pStyle w:val="Normal"/>
        <w:ind w:firstLine="567"/>
        <w:jc w:val="both"/>
        <w:rPr>
          <w:highlight w:val="yellow"/>
        </w:rPr>
      </w:pPr>
      <w:r>
        <w:rPr>
          <w:highlight w:val="yellow"/>
        </w:rPr>
      </w:r>
    </w:p>
    <w:p>
      <w:pPr>
        <w:pStyle w:val="Normal"/>
        <w:ind w:firstLine="567"/>
        <w:jc w:val="both"/>
        <w:rPr/>
      </w:pPr>
      <w:r>
        <w:rPr>
          <w:b/>
          <w:u w:val="single"/>
        </w:rPr>
        <w:t>Подписи членов комиссии:</w:t>
      </w:r>
    </w:p>
    <w:p>
      <w:pPr>
        <w:pStyle w:val="Normal"/>
        <w:ind w:firstLine="567"/>
        <w:jc w:val="both"/>
        <w:rPr/>
      </w:pPr>
      <w:r>
        <w:rPr/>
      </w:r>
    </w:p>
    <w:p>
      <w:pPr>
        <w:pStyle w:val="Normal"/>
        <w:jc w:val="both"/>
        <w:rPr/>
      </w:pPr>
      <w:r>
        <w:rPr/>
        <w:t xml:space="preserve">Руководитель комиссии, начальник </w:t>
      </w:r>
    </w:p>
    <w:p>
      <w:pPr>
        <w:pStyle w:val="Normal"/>
        <w:jc w:val="both"/>
        <w:rPr/>
      </w:pPr>
      <w:r>
        <w:rPr/>
        <w:t xml:space="preserve">отдела </w:t>
      </w:r>
      <w:bookmarkStart w:id="1" w:name="__DdeLink__3825_1559824418"/>
      <w:r>
        <w:rPr/>
        <w:t>обеспечения финансово-хозяйственной деятельности</w:t>
      </w:r>
      <w:bookmarkEnd w:id="1"/>
      <w:r>
        <w:rPr/>
        <w:t>_______________ А.А.Захарова</w:t>
      </w:r>
    </w:p>
    <w:tbl>
      <w:tblPr>
        <w:tblW w:w="15506" w:type="dxa"/>
        <w:jc w:val="left"/>
        <w:tblInd w:w="-108" w:type="dxa"/>
        <w:tblBorders/>
        <w:tblCellMar>
          <w:top w:w="0" w:type="dxa"/>
          <w:left w:w="108" w:type="dxa"/>
          <w:bottom w:w="0" w:type="dxa"/>
          <w:right w:w="108" w:type="dxa"/>
        </w:tblCellMar>
        <w:tblLook w:firstRow="1" w:noVBand="0" w:lastRow="1" w:firstColumn="1" w:lastColumn="1" w:noHBand="0" w:val="01e0"/>
      </w:tblPr>
      <w:tblGrid>
        <w:gridCol w:w="9570"/>
        <w:gridCol w:w="1775"/>
        <w:gridCol w:w="4161"/>
      </w:tblGrid>
      <w:tr>
        <w:trPr/>
        <w:tc>
          <w:tcPr>
            <w:tcW w:w="9570" w:type="dxa"/>
            <w:tcBorders/>
            <w:shd w:fill="auto" w:val="clear"/>
          </w:tcPr>
          <w:p>
            <w:pPr>
              <w:pStyle w:val="Normal"/>
              <w:tabs>
                <w:tab w:val="left" w:pos="900" w:leader="none"/>
              </w:tabs>
              <w:ind w:firstLine="567"/>
              <w:jc w:val="both"/>
              <w:rPr/>
            </w:pPr>
            <w:r>
              <w:rPr/>
            </w:r>
          </w:p>
        </w:tc>
        <w:tc>
          <w:tcPr>
            <w:tcW w:w="1775" w:type="dxa"/>
            <w:tcBorders/>
            <w:shd w:fill="auto" w:val="clear"/>
          </w:tcPr>
          <w:p>
            <w:pPr>
              <w:pStyle w:val="Normal"/>
              <w:tabs>
                <w:tab w:val="left" w:pos="900" w:leader="none"/>
              </w:tabs>
              <w:ind w:firstLine="567"/>
              <w:jc w:val="both"/>
              <w:rPr/>
            </w:pPr>
            <w:r>
              <w:rPr/>
            </w:r>
          </w:p>
        </w:tc>
        <w:tc>
          <w:tcPr>
            <w:tcW w:w="4161" w:type="dxa"/>
            <w:tcBorders/>
            <w:shd w:fill="auto" w:val="clear"/>
          </w:tcPr>
          <w:p>
            <w:pPr>
              <w:pStyle w:val="Normal"/>
              <w:tabs>
                <w:tab w:val="left" w:pos="900" w:leader="none"/>
              </w:tabs>
              <w:ind w:firstLine="567"/>
              <w:jc w:val="both"/>
              <w:rPr/>
            </w:pPr>
            <w:r>
              <w:rPr/>
            </w:r>
          </w:p>
        </w:tc>
      </w:tr>
      <w:tr>
        <w:trPr/>
        <w:tc>
          <w:tcPr>
            <w:tcW w:w="9570" w:type="dxa"/>
            <w:tcBorders/>
            <w:shd w:fill="auto" w:val="clear"/>
          </w:tcPr>
          <w:p>
            <w:pPr>
              <w:pStyle w:val="Normal"/>
              <w:jc w:val="both"/>
              <w:rPr/>
            </w:pPr>
            <w:r>
              <w:rPr/>
              <w:t xml:space="preserve">Главный специалист отдела по правовому </w:t>
            </w:r>
          </w:p>
          <w:p>
            <w:pPr>
              <w:pStyle w:val="Normal"/>
              <w:jc w:val="both"/>
              <w:rPr/>
            </w:pPr>
            <w:r>
              <w:rPr/>
              <w:t>обеспечению деятельности Городского Головы города Калуги   __________ Н.А.Никитина</w:t>
            </w:r>
          </w:p>
          <w:p>
            <w:pPr>
              <w:pStyle w:val="Normal"/>
              <w:ind w:firstLine="567"/>
              <w:jc w:val="both"/>
              <w:rPr/>
            </w:pPr>
            <w:r>
              <w:rPr/>
            </w:r>
          </w:p>
          <w:p>
            <w:pPr>
              <w:pStyle w:val="Normal"/>
              <w:jc w:val="both"/>
              <w:rPr/>
            </w:pPr>
            <w:r>
              <w:rPr/>
              <w:t>Председатель комитета по обеспечению</w:t>
            </w:r>
          </w:p>
          <w:p>
            <w:pPr>
              <w:pStyle w:val="Normal"/>
              <w:jc w:val="both"/>
              <w:rPr/>
            </w:pPr>
            <w:r>
              <w:rPr/>
              <w:t>финансово-хозяйственной деятельности________________________________ Л.В.Жакина</w:t>
            </w:r>
          </w:p>
        </w:tc>
        <w:tc>
          <w:tcPr>
            <w:tcW w:w="1775" w:type="dxa"/>
            <w:tcBorders/>
            <w:shd w:fill="auto" w:val="clear"/>
          </w:tcPr>
          <w:p>
            <w:pPr>
              <w:pStyle w:val="Normal"/>
              <w:tabs>
                <w:tab w:val="left" w:pos="900" w:leader="none"/>
              </w:tabs>
              <w:ind w:firstLine="567"/>
              <w:jc w:val="both"/>
              <w:rPr/>
            </w:pPr>
            <w:r>
              <w:rPr/>
            </w:r>
          </w:p>
        </w:tc>
        <w:tc>
          <w:tcPr>
            <w:tcW w:w="4161" w:type="dxa"/>
            <w:tcBorders/>
            <w:shd w:fill="auto" w:val="clear"/>
          </w:tcPr>
          <w:p>
            <w:pPr>
              <w:pStyle w:val="Normal"/>
              <w:tabs>
                <w:tab w:val="left" w:pos="900" w:leader="none"/>
              </w:tabs>
              <w:ind w:firstLine="567"/>
              <w:jc w:val="both"/>
              <w:rPr/>
            </w:pPr>
            <w:r>
              <w:rPr/>
            </w:r>
          </w:p>
        </w:tc>
      </w:tr>
    </w:tbl>
    <w:p>
      <w:pPr>
        <w:pStyle w:val="Normal"/>
        <w:tabs>
          <w:tab w:val="left" w:pos="993" w:leader="none"/>
          <w:tab w:val="left" w:pos="4820" w:leader="none"/>
        </w:tabs>
        <w:ind w:firstLine="567"/>
        <w:jc w:val="both"/>
        <w:rPr/>
      </w:pPr>
      <w:r>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r>
    </w:p>
    <w:p>
      <w:pPr>
        <w:pStyle w:val="Normal"/>
        <w:tabs>
          <w:tab w:val="left" w:pos="993" w:leader="none"/>
          <w:tab w:val="left" w:pos="4820" w:leader="none"/>
        </w:tabs>
        <w:jc w:val="both"/>
        <w:rPr>
          <w:b/>
          <w:b/>
          <w:u w:val="single"/>
        </w:rPr>
      </w:pPr>
      <w:r>
        <w:rPr>
          <w:b/>
          <w:u w:val="single"/>
        </w:rPr>
        <w:t>С актом ознакомлены:</w:t>
      </w:r>
    </w:p>
    <w:p>
      <w:pPr>
        <w:pStyle w:val="Normal"/>
        <w:tabs>
          <w:tab w:val="left" w:pos="993" w:leader="none"/>
          <w:tab w:val="left" w:pos="4820" w:leader="none"/>
        </w:tabs>
        <w:ind w:firstLine="567"/>
        <w:jc w:val="both"/>
        <w:rPr/>
      </w:pPr>
      <w:r>
        <w:rPr/>
      </w:r>
    </w:p>
    <w:tbl>
      <w:tblPr>
        <w:tblW w:w="9513" w:type="dxa"/>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3" w:type="dxa"/>
          <w:bottom w:w="0" w:type="dxa"/>
          <w:right w:w="108" w:type="dxa"/>
        </w:tblCellMar>
        <w:tblLook w:firstRow="1" w:noVBand="1" w:lastRow="0" w:firstColumn="1" w:lastColumn="0" w:noHBand="0" w:val="04a0"/>
      </w:tblPr>
      <w:tblGrid>
        <w:gridCol w:w="580"/>
        <w:gridCol w:w="1844"/>
        <w:gridCol w:w="1277"/>
        <w:gridCol w:w="4111"/>
        <w:gridCol w:w="1701"/>
      </w:tblGrid>
      <w:tr>
        <w:trPr>
          <w:trHeight w:val="765"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t xml:space="preserve">№ </w:t>
            </w:r>
            <w:r>
              <w:rPr>
                <w:color w:val="000000"/>
              </w:rPr>
              <w:t>п/п</w:t>
            </w:r>
          </w:p>
        </w:tc>
        <w:tc>
          <w:tcPr>
            <w:tcW w:w="1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t>Наименование должности</w:t>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t>Личная подпись</w:t>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t>Расшифровка подписи</w:t>
            </w:r>
          </w:p>
          <w:p>
            <w:pPr>
              <w:pStyle w:val="Normal"/>
              <w:jc w:val="both"/>
              <w:rPr>
                <w:color w:val="000000"/>
              </w:rPr>
            </w:pPr>
            <w:r>
              <w:rPr>
                <w:color w:val="000000"/>
              </w:rPr>
              <w:t>ФИО</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t>Дата ознакомления с актом</w:t>
            </w:r>
          </w:p>
        </w:tc>
      </w:tr>
      <w:tr>
        <w:trPr>
          <w:trHeight w:val="783"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t>1</w:t>
            </w:r>
          </w:p>
        </w:tc>
        <w:tc>
          <w:tcPr>
            <w:tcW w:w="1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t>Руководитель учреждения</w:t>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r>
          </w:p>
        </w:tc>
      </w:tr>
      <w:tr>
        <w:trPr>
          <w:trHeight w:val="850"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t>2</w:t>
            </w:r>
          </w:p>
        </w:tc>
        <w:tc>
          <w:tcPr>
            <w:tcW w:w="1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t>Контрактный управляющий</w:t>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r>
          </w:p>
        </w:tc>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both"/>
              <w:rPr>
                <w:color w:val="000000"/>
              </w:rPr>
            </w:pPr>
            <w:r>
              <w:rPr>
                <w:color w:val="000000"/>
              </w:rPr>
            </w:r>
          </w:p>
        </w:tc>
      </w:tr>
    </w:tbl>
    <w:p>
      <w:pPr>
        <w:pStyle w:val="Normal"/>
        <w:tabs>
          <w:tab w:val="left" w:pos="993" w:leader="none"/>
          <w:tab w:val="left" w:pos="4820" w:leader="none"/>
        </w:tabs>
        <w:ind w:firstLine="567"/>
        <w:jc w:val="both"/>
        <w:rPr/>
      </w:pPr>
      <w:r>
        <w:rPr/>
      </w:r>
    </w:p>
    <w:sectPr>
      <w:footerReference w:type="default" r:id="rId2"/>
      <w:type w:val="nextPage"/>
      <w:pgSz w:w="11906" w:h="16838"/>
      <w:pgMar w:left="1701" w:right="709" w:header="0" w:top="28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18411433"/>
    </w:sdtPr>
    <w:sdtContent>
      <w:p>
        <w:pPr>
          <w:pStyle w:val="Style27"/>
          <w:jc w:val="right"/>
          <w:rPr/>
        </w:pPr>
        <w:r>
          <w:rPr/>
          <w:fldChar w:fldCharType="begin"/>
        </w:r>
        <w:r>
          <w:rPr/>
          <w:instrText> PAGE </w:instrText>
        </w:r>
        <w:r>
          <w:rPr/>
          <w:fldChar w:fldCharType="separate"/>
        </w:r>
        <w:r>
          <w:rPr/>
          <w:t>6</w:t>
        </w:r>
        <w:r>
          <w:rPr/>
          <w:fldChar w:fldCharType="end"/>
        </w:r>
      </w:p>
    </w:sdtContent>
  </w:sdt>
  <w:p>
    <w:pPr>
      <w:pStyle w:val="Style27"/>
      <w:rPr/>
    </w:pPr>
    <w:r>
      <w:rPr/>
    </w:r>
  </w:p>
</w:ft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0d68"/>
    <w:pPr>
      <w:widowControl/>
      <w:suppressAutoHyphens w:val="true"/>
      <w:bidi w:val="0"/>
      <w:jc w:val="left"/>
    </w:pPr>
    <w:rPr>
      <w:rFonts w:ascii="Times New Roman" w:hAnsi="Times New Roman" w:eastAsia="Times New Roman" w:cs="Times New Roman"/>
      <w:color w:val="00000A"/>
      <w:kern w:val="0"/>
      <w:sz w:val="24"/>
      <w:szCs w:val="24"/>
      <w:lang w:val="ru-RU" w:eastAsia="ru-RU" w:bidi="ar-SA"/>
    </w:rPr>
  </w:style>
  <w:style w:type="paragraph" w:styleId="1">
    <w:name w:val="Heading 1"/>
    <w:basedOn w:val="Normal"/>
    <w:link w:val="10"/>
    <w:uiPriority w:val="9"/>
    <w:qFormat/>
    <w:rsid w:val="00844a40"/>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0"/>
    <w:qFormat/>
    <w:pPr>
      <w:outlineLvl w:val="1"/>
    </w:pPr>
    <w:rPr/>
  </w:style>
  <w:style w:type="paragraph" w:styleId="3">
    <w:name w:val="Heading 3"/>
    <w:basedOn w:val="Normal"/>
    <w:link w:val="30"/>
    <w:qFormat/>
    <w:pPr>
      <w:outlineLvl w:val="2"/>
    </w:pPr>
    <w:rPr/>
  </w:style>
  <w:style w:type="character" w:styleId="DefaultParagraphFont" w:default="1">
    <w:name w:val="Default Paragraph Font"/>
    <w:uiPriority w:val="1"/>
    <w:semiHidden/>
    <w:unhideWhenUsed/>
    <w:qFormat/>
    <w:rPr/>
  </w:style>
  <w:style w:type="character" w:styleId="Style11" w:customStyle="1">
    <w:name w:val="Основной текст Знак"/>
    <w:basedOn w:val="DefaultParagraphFont"/>
    <w:qFormat/>
    <w:rsid w:val="00dc2efc"/>
    <w:rPr>
      <w:rFonts w:ascii="Times New Roman" w:hAnsi="Times New Roman" w:eastAsia="Times New Roman" w:cs="Times New Roman"/>
      <w:b/>
      <w:bCs/>
      <w:sz w:val="24"/>
      <w:szCs w:val="24"/>
      <w:lang w:eastAsia="ru-RU"/>
    </w:rPr>
  </w:style>
  <w:style w:type="character" w:styleId="31" w:customStyle="1">
    <w:name w:val="Заголовок 3 Знак"/>
    <w:basedOn w:val="DefaultParagraphFont"/>
    <w:link w:val="3"/>
    <w:qFormat/>
    <w:rsid w:val="00dc2efc"/>
    <w:rPr>
      <w:rFonts w:ascii="Times New Roman" w:hAnsi="Times New Roman" w:eastAsia="Times New Roman" w:cs="Times New Roman"/>
      <w:sz w:val="20"/>
      <w:szCs w:val="24"/>
      <w:lang w:eastAsia="ru-RU"/>
    </w:rPr>
  </w:style>
  <w:style w:type="character" w:styleId="Style12" w:customStyle="1">
    <w:name w:val="Интернет-ссылка"/>
    <w:basedOn w:val="DefaultParagraphFont"/>
    <w:uiPriority w:val="99"/>
    <w:unhideWhenUsed/>
    <w:rsid w:val="001b4dda"/>
    <w:rPr>
      <w:color w:val="0000FF" w:themeColor="hyperlink"/>
      <w:u w:val="single"/>
    </w:rPr>
  </w:style>
  <w:style w:type="character" w:styleId="21" w:customStyle="1">
    <w:name w:val="Заголовок 2 Знак"/>
    <w:basedOn w:val="DefaultParagraphFont"/>
    <w:link w:val="2"/>
    <w:uiPriority w:val="99"/>
    <w:semiHidden/>
    <w:qFormat/>
    <w:rsid w:val="001a4447"/>
    <w:rPr>
      <w:rFonts w:ascii="Times New Roman" w:hAnsi="Times New Roman" w:eastAsia="Times New Roman" w:cs="Times New Roman"/>
      <w:sz w:val="24"/>
      <w:szCs w:val="24"/>
      <w:lang w:eastAsia="ru-RU"/>
    </w:rPr>
  </w:style>
  <w:style w:type="character" w:styleId="11" w:customStyle="1">
    <w:name w:val="Заголовок 1 Знак"/>
    <w:basedOn w:val="DefaultParagraphFont"/>
    <w:link w:val="1"/>
    <w:uiPriority w:val="9"/>
    <w:qFormat/>
    <w:rsid w:val="00844a40"/>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Style13" w:customStyle="1">
    <w:name w:val="Текст выноски Знак"/>
    <w:basedOn w:val="DefaultParagraphFont"/>
    <w:uiPriority w:val="99"/>
    <w:semiHidden/>
    <w:qFormat/>
    <w:rsid w:val="00e917a8"/>
    <w:rPr>
      <w:rFonts w:ascii="Tahoma" w:hAnsi="Tahoma" w:eastAsia="Times New Roman" w:cs="Tahoma"/>
      <w:sz w:val="16"/>
      <w:szCs w:val="16"/>
      <w:lang w:eastAsia="ru-RU"/>
    </w:rPr>
  </w:style>
  <w:style w:type="character" w:styleId="Style14" w:customStyle="1">
    <w:name w:val="Верхний колонтитул Знак"/>
    <w:basedOn w:val="DefaultParagraphFont"/>
    <w:uiPriority w:val="99"/>
    <w:qFormat/>
    <w:rsid w:val="00e7417f"/>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e7417f"/>
    <w:rPr>
      <w:rFonts w:ascii="Times New Roman" w:hAnsi="Times New Roman" w:eastAsia="Times New Roman" w:cs="Times New Roman"/>
      <w:sz w:val="24"/>
      <w:szCs w:val="24"/>
      <w:lang w:eastAsia="ru-RU"/>
    </w:rPr>
  </w:style>
  <w:style w:type="character" w:styleId="Appleconvertedspace" w:customStyle="1">
    <w:name w:val="apple-converted-space"/>
    <w:basedOn w:val="DefaultParagraphFont"/>
    <w:qFormat/>
    <w:rsid w:val="00971f06"/>
    <w:rPr/>
  </w:style>
  <w:style w:type="character" w:styleId="Style16" w:customStyle="1">
    <w:name w:val="Гипертекстовая ссылка"/>
    <w:basedOn w:val="DefaultParagraphFont"/>
    <w:uiPriority w:val="99"/>
    <w:qFormat/>
    <w:rsid w:val="002b1762"/>
    <w:rPr>
      <w:color w:val="106BBE"/>
    </w:rPr>
  </w:style>
  <w:style w:type="character" w:styleId="Style17" w:customStyle="1">
    <w:name w:val="Не вступил в силу"/>
    <w:basedOn w:val="DefaultParagraphFont"/>
    <w:uiPriority w:val="99"/>
    <w:qFormat/>
    <w:rsid w:val="003560a7"/>
    <w:rPr>
      <w:color w:val="000000"/>
      <w:shd w:fill="D8EDE8" w:val="clear"/>
    </w:rPr>
  </w:style>
  <w:style w:type="character" w:styleId="Strong">
    <w:name w:val="Strong"/>
    <w:basedOn w:val="DefaultParagraphFont"/>
    <w:uiPriority w:val="22"/>
    <w:qFormat/>
    <w:rsid w:val="00250cae"/>
    <w:rPr>
      <w:b/>
      <w:bCs/>
    </w:rPr>
  </w:style>
  <w:style w:type="character" w:styleId="Style18" w:customStyle="1">
    <w:name w:val="Цветовое выделение"/>
    <w:uiPriority w:val="99"/>
    <w:qFormat/>
    <w:rsid w:val="00710142"/>
    <w:rPr>
      <w:b/>
      <w:bCs/>
      <w:color w:val="26282F"/>
    </w:rPr>
  </w:style>
  <w:style w:type="character" w:styleId="Style19" w:customStyle="1">
    <w:name w:val="Основной текст с отступом Знак"/>
    <w:basedOn w:val="DefaultParagraphFont"/>
    <w:uiPriority w:val="99"/>
    <w:semiHidden/>
    <w:qFormat/>
    <w:rsid w:val="00871a1c"/>
    <w:rPr>
      <w:rFonts w:ascii="Times New Roman" w:hAnsi="Times New Roman" w:eastAsia="Times New Roman" w:cs="Times New Roman"/>
      <w:sz w:val="24"/>
      <w:szCs w:val="24"/>
      <w:lang w:eastAsia="ru-RU"/>
    </w:rPr>
  </w:style>
  <w:style w:type="character" w:styleId="Fieldcontent" w:customStyle="1">
    <w:name w:val="field-content"/>
    <w:basedOn w:val="DefaultParagraphFont"/>
    <w:qFormat/>
    <w:rsid w:val="00ba3380"/>
    <w:rPr/>
  </w:style>
  <w:style w:type="character" w:styleId="ListLabel1" w:customStyle="1">
    <w:name w:val="ListLabel 1"/>
    <w:qFormat/>
    <w:rPr>
      <w:b w:val="false"/>
      <w:i w:val="false"/>
    </w:rPr>
  </w:style>
  <w:style w:type="character" w:styleId="ListLabel2" w:customStyle="1">
    <w:name w:val="ListLabel 2"/>
    <w:qFormat/>
    <w:rPr>
      <w:rFonts w:eastAsia="Times New Roman" w:cs="Times New Roman"/>
      <w:b/>
    </w:rPr>
  </w:style>
  <w:style w:type="character" w:styleId="ListLabel3" w:customStyle="1">
    <w:name w:val="ListLabel 3"/>
    <w:qFormat/>
    <w:rPr>
      <w:color w:val="00000A"/>
    </w:rPr>
  </w:style>
  <w:style w:type="character" w:styleId="ListLabel4" w:customStyle="1">
    <w:name w:val="ListLabel 4"/>
    <w:qFormat/>
    <w:rPr>
      <w:i w:val="false"/>
    </w:rPr>
  </w:style>
  <w:style w:type="character" w:styleId="ListLabel5" w:customStyle="1">
    <w:name w:val="ListLabel 5"/>
    <w:qFormat/>
    <w:rPr>
      <w:rFonts w:eastAsia="Times New Roman" w:cs="Times New Roman"/>
    </w:rPr>
  </w:style>
  <w:style w:type="character" w:styleId="ListLabel6" w:customStyle="1">
    <w:name w:val="ListLabel 6"/>
    <w:qFormat/>
    <w:rPr>
      <w:rFonts w:cs="Courier New"/>
    </w:rPr>
  </w:style>
  <w:style w:type="character" w:styleId="ListLabel7" w:customStyle="1">
    <w:name w:val="ListLabel 7"/>
    <w:qFormat/>
    <w:rPr>
      <w:b/>
    </w:rPr>
  </w:style>
  <w:style w:type="paragraph" w:styleId="Style20">
    <w:name w:val="Заголовок"/>
    <w:basedOn w:val="Normal"/>
    <w:next w:val="Style21"/>
    <w:qFormat/>
    <w:pPr>
      <w:keepNext w:val="true"/>
      <w:spacing w:before="240" w:after="120"/>
    </w:pPr>
    <w:rPr>
      <w:rFonts w:ascii="Liberation Sans" w:hAnsi="Liberation Sans" w:eastAsia="Microsoft YaHei" w:cs="Lucida Sans"/>
      <w:sz w:val="28"/>
      <w:szCs w:val="28"/>
    </w:rPr>
  </w:style>
  <w:style w:type="paragraph" w:styleId="Style21">
    <w:name w:val="Body Text"/>
    <w:basedOn w:val="Normal"/>
    <w:rsid w:val="00dc2efc"/>
    <w:pPr>
      <w:jc w:val="center"/>
    </w:pPr>
    <w:rPr>
      <w:b/>
      <w:bCs/>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rPr>
  </w:style>
  <w:style w:type="paragraph" w:styleId="Style25">
    <w:name w:val="Title"/>
    <w:basedOn w:val="Normal"/>
    <w:next w:val="Style21"/>
    <w:qFormat/>
    <w:pPr/>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qFormat/>
    <w:pPr>
      <w:suppressLineNumbers/>
    </w:pPr>
    <w:rPr>
      <w:rFonts w:cs="Mangal"/>
    </w:rPr>
  </w:style>
  <w:style w:type="paragraph" w:styleId="BodyText3">
    <w:name w:val="Body Text 3"/>
    <w:basedOn w:val="Normal"/>
    <w:qFormat/>
    <w:rsid w:val="00dc2efc"/>
    <w:pPr>
      <w:pBdr>
        <w:top w:val="single" w:sz="4" w:space="1" w:color="00000A"/>
      </w:pBdr>
      <w:jc w:val="center"/>
    </w:pPr>
    <w:rPr>
      <w:sz w:val="20"/>
    </w:rPr>
  </w:style>
  <w:style w:type="paragraph" w:styleId="BodyText2">
    <w:name w:val="Body Text 2"/>
    <w:basedOn w:val="Normal"/>
    <w:uiPriority w:val="99"/>
    <w:semiHidden/>
    <w:unhideWhenUsed/>
    <w:qFormat/>
    <w:rsid w:val="001a4447"/>
    <w:pPr>
      <w:spacing w:lineRule="auto" w:line="480" w:before="0" w:after="120"/>
    </w:pPr>
    <w:rPr/>
  </w:style>
  <w:style w:type="paragraph" w:styleId="ListParagraph">
    <w:name w:val="List Paragraph"/>
    <w:basedOn w:val="Normal"/>
    <w:uiPriority w:val="34"/>
    <w:qFormat/>
    <w:rsid w:val="005c6ea4"/>
    <w:pPr>
      <w:spacing w:before="0" w:after="0"/>
      <w:ind w:left="720" w:hanging="0"/>
      <w:contextualSpacing/>
    </w:pPr>
    <w:rPr/>
  </w:style>
  <w:style w:type="paragraph" w:styleId="BalloonText">
    <w:name w:val="Balloon Text"/>
    <w:basedOn w:val="Normal"/>
    <w:uiPriority w:val="99"/>
    <w:semiHidden/>
    <w:unhideWhenUsed/>
    <w:qFormat/>
    <w:rsid w:val="00e917a8"/>
    <w:pPr/>
    <w:rPr>
      <w:rFonts w:ascii="Tahoma" w:hAnsi="Tahoma" w:cs="Tahoma"/>
      <w:sz w:val="16"/>
      <w:szCs w:val="16"/>
    </w:rPr>
  </w:style>
  <w:style w:type="paragraph" w:styleId="Style26">
    <w:name w:val="Header"/>
    <w:basedOn w:val="Normal"/>
    <w:uiPriority w:val="99"/>
    <w:unhideWhenUsed/>
    <w:rsid w:val="00e7417f"/>
    <w:pPr>
      <w:tabs>
        <w:tab w:val="center" w:pos="4677" w:leader="none"/>
        <w:tab w:val="right" w:pos="9355" w:leader="none"/>
      </w:tabs>
    </w:pPr>
    <w:rPr/>
  </w:style>
  <w:style w:type="paragraph" w:styleId="Style27">
    <w:name w:val="Footer"/>
    <w:basedOn w:val="Normal"/>
    <w:uiPriority w:val="99"/>
    <w:unhideWhenUsed/>
    <w:rsid w:val="00e7417f"/>
    <w:pPr>
      <w:tabs>
        <w:tab w:val="center" w:pos="4677" w:leader="none"/>
        <w:tab w:val="right" w:pos="9355" w:leader="none"/>
      </w:tabs>
    </w:pPr>
    <w:rPr/>
  </w:style>
  <w:style w:type="paragraph" w:styleId="12" w:customStyle="1">
    <w:name w:val="Знак Знак1"/>
    <w:basedOn w:val="Normal"/>
    <w:qFormat/>
    <w:rsid w:val="006c378e"/>
    <w:pPr>
      <w:spacing w:beforeAutospacing="1" w:afterAutospacing="1"/>
    </w:pPr>
    <w:rPr>
      <w:rFonts w:ascii="Tahoma" w:hAnsi="Tahoma"/>
      <w:sz w:val="20"/>
      <w:szCs w:val="20"/>
      <w:lang w:val="en-US" w:eastAsia="en-US"/>
    </w:rPr>
  </w:style>
  <w:style w:type="paragraph" w:styleId="Style28">
    <w:name w:val="Body Text Indent"/>
    <w:basedOn w:val="Normal"/>
    <w:uiPriority w:val="99"/>
    <w:semiHidden/>
    <w:unhideWhenUsed/>
    <w:rsid w:val="00871a1c"/>
    <w:pPr>
      <w:spacing w:before="0" w:after="120"/>
      <w:ind w:left="283" w:hanging="0"/>
    </w:pPr>
    <w:rPr/>
  </w:style>
  <w:style w:type="paragraph" w:styleId="ConsPlusNormal" w:customStyle="1">
    <w:name w:val="ConsPlusNormal"/>
    <w:qFormat/>
    <w:rsid w:val="00850d87"/>
    <w:pPr>
      <w:widowControl/>
      <w:suppressAutoHyphens w:val="true"/>
      <w:bidi w:val="0"/>
      <w:jc w:val="left"/>
    </w:pPr>
    <w:rPr>
      <w:rFonts w:ascii="Times New Roman" w:hAnsi="Times New Roman" w:eastAsia="Calibri" w:cs="Times New Roman"/>
      <w:color w:val="00000A"/>
      <w:kern w:val="0"/>
      <w:sz w:val="24"/>
      <w:szCs w:val="24"/>
      <w:lang w:val="ru-RU" w:eastAsia="en-US" w:bidi="ar-SA"/>
    </w:rPr>
  </w:style>
  <w:style w:type="paragraph" w:styleId="Style29" w:customStyle="1">
    <w:name w:val="Блочная цитата"/>
    <w:basedOn w:val="Normal"/>
    <w:qFormat/>
    <w:pPr/>
    <w:rPr/>
  </w:style>
  <w:style w:type="paragraph" w:styleId="Style30">
    <w:name w:val="Subtitle"/>
    <w:basedOn w:val="Normal"/>
    <w:qFormat/>
    <w:pPr/>
    <w:rPr/>
  </w:style>
  <w:style w:type="paragraph" w:styleId="ConsPlusNonformat" w:customStyle="1">
    <w:name w:val="ConsPlusNonformat"/>
    <w:qFormat/>
    <w:pPr>
      <w:widowControl/>
      <w:suppressAutoHyphens w:val="true"/>
      <w:bidi w:val="0"/>
      <w:spacing w:lineRule="auto" w:line="276"/>
      <w:jc w:val="left"/>
    </w:pPr>
    <w:rPr>
      <w:rFonts w:ascii="Courier New" w:hAnsi="Courier New" w:eastAsia="Arial" w:cs="Courier New"/>
      <w:color w:val="00000A"/>
      <w:kern w:val="0"/>
      <w:sz w:val="24"/>
      <w:szCs w:val="24"/>
      <w:lang w:val="ru-RU" w:eastAsia="en-US" w:bidi="ar-SA"/>
    </w:rPr>
  </w:style>
  <w:style w:type="paragraph" w:styleId="ConsPlusTitle" w:customStyle="1">
    <w:name w:val="ConsPlusTitle"/>
    <w:qFormat/>
    <w:pPr>
      <w:widowControl/>
      <w:suppressAutoHyphens w:val="true"/>
      <w:bidi w:val="0"/>
      <w:spacing w:lineRule="auto" w:line="276"/>
      <w:jc w:val="left"/>
    </w:pPr>
    <w:rPr>
      <w:rFonts w:ascii="Arial" w:hAnsi="Arial" w:eastAsia="Arial" w:cs="Courier New"/>
      <w:b/>
      <w:color w:val="00000A"/>
      <w:kern w:val="0"/>
      <w:sz w:val="24"/>
      <w:szCs w:val="24"/>
      <w:lang w:val="ru-RU" w:eastAsia="en-US" w:bidi="ar-SA"/>
    </w:rPr>
  </w:style>
  <w:style w:type="paragraph" w:styleId="ConsPlusCell" w:customStyle="1">
    <w:name w:val="ConsPlusCell"/>
    <w:qFormat/>
    <w:pPr>
      <w:widowControl/>
      <w:suppressAutoHyphens w:val="true"/>
      <w:bidi w:val="0"/>
      <w:spacing w:lineRule="auto" w:line="276"/>
      <w:jc w:val="left"/>
    </w:pPr>
    <w:rPr>
      <w:rFonts w:ascii="Courier New" w:hAnsi="Courier New" w:eastAsia="Arial" w:cs="Courier New"/>
      <w:color w:val="00000A"/>
      <w:kern w:val="0"/>
      <w:sz w:val="24"/>
      <w:szCs w:val="24"/>
      <w:lang w:val="ru-RU" w:eastAsia="en-US" w:bidi="ar-SA"/>
    </w:rPr>
  </w:style>
  <w:style w:type="paragraph" w:styleId="ConsPlusDocList" w:customStyle="1">
    <w:name w:val="ConsPlusDocList"/>
    <w:qFormat/>
    <w:pPr>
      <w:widowControl/>
      <w:suppressAutoHyphens w:val="true"/>
      <w:bidi w:val="0"/>
      <w:spacing w:lineRule="auto" w:line="276"/>
      <w:jc w:val="left"/>
    </w:pPr>
    <w:rPr>
      <w:rFonts w:ascii="Courier New" w:hAnsi="Courier New" w:eastAsia="Arial" w:cs="Courier New"/>
      <w:color w:val="00000A"/>
      <w:kern w:val="0"/>
      <w:sz w:val="24"/>
      <w:szCs w:val="24"/>
      <w:lang w:val="ru-RU" w:eastAsia="en-US" w:bidi="ar-SA"/>
    </w:rPr>
  </w:style>
  <w:style w:type="paragraph" w:styleId="ConsPlusTitlePage" w:customStyle="1">
    <w:name w:val="ConsPlusTitlePage"/>
    <w:qFormat/>
    <w:pPr>
      <w:widowControl/>
      <w:suppressAutoHyphens w:val="true"/>
      <w:bidi w:val="0"/>
      <w:spacing w:lineRule="auto" w:line="276"/>
      <w:jc w:val="left"/>
    </w:pPr>
    <w:rPr>
      <w:rFonts w:ascii="Tahoma" w:hAnsi="Tahoma" w:eastAsia="Arial" w:cs="Courier New"/>
      <w:color w:val="00000A"/>
      <w:kern w:val="0"/>
      <w:sz w:val="24"/>
      <w:szCs w:val="24"/>
      <w:lang w:val="ru-RU" w:eastAsia="en-US" w:bidi="ar-SA"/>
    </w:rPr>
  </w:style>
  <w:style w:type="paragraph" w:styleId="ConsPlusJurTerm" w:customStyle="1">
    <w:name w:val="ConsPlusJurTerm"/>
    <w:qFormat/>
    <w:pPr>
      <w:widowControl/>
      <w:suppressAutoHyphens w:val="true"/>
      <w:bidi w:val="0"/>
      <w:spacing w:lineRule="auto" w:line="276"/>
      <w:jc w:val="left"/>
    </w:pPr>
    <w:rPr>
      <w:rFonts w:ascii="Tahoma" w:hAnsi="Tahoma" w:eastAsia="Arial" w:cs="Courier New"/>
      <w:color w:val="00000A"/>
      <w:kern w:val="0"/>
      <w:sz w:val="26"/>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59"/>
    <w:rsid w:val="00d81bc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7b7b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59"/>
    <w:rsid w:val="00000b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Сетка таблицы3"/>
    <w:basedOn w:val="a1"/>
    <w:uiPriority w:val="59"/>
    <w:rsid w:val="00c25a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59"/>
    <w:rsid w:val="00c25a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Сетка таблицы21"/>
    <w:basedOn w:val="a1"/>
    <w:uiPriority w:val="59"/>
    <w:rsid w:val="00e567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Сетка таблицы31"/>
    <w:basedOn w:val="a1"/>
    <w:uiPriority w:val="59"/>
    <w:rsid w:val="00004b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Сетка таблицы111"/>
    <w:basedOn w:val="a1"/>
    <w:uiPriority w:val="59"/>
    <w:rsid w:val="0058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Сетка таблицы22"/>
    <w:basedOn w:val="a1"/>
    <w:uiPriority w:val="59"/>
    <w:rsid w:val="0058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Сетка таблицы32"/>
    <w:basedOn w:val="a1"/>
    <w:uiPriority w:val="59"/>
    <w:rsid w:val="0058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Сетка таблицы33"/>
    <w:basedOn w:val="a1"/>
    <w:uiPriority w:val="59"/>
    <w:rsid w:val="008d23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Сетка таблицы1111"/>
    <w:basedOn w:val="a1"/>
    <w:uiPriority w:val="59"/>
    <w:rsid w:val="000741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E795-C4AC-4EDB-BCCC-CBFCF283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Application>LibreOffice/6.1.0.3$Windows_X86_64 LibreOffice_project/efb621ed25068d70781dc026f7e9c5187a4decd1</Application>
  <Pages>6</Pages>
  <Words>876</Words>
  <Characters>6438</Characters>
  <CharactersWithSpaces>7423</CharactersWithSpaces>
  <Paragraphs>66</Paragraphs>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2023-08-31T08:48:00Z</dcterms:created>
  <dc:creator>Пухова Мария Евгеньевна</dc:creator>
  <dc:description/>
  <dc:language>ru-RU</dc:language>
  <cp:lastModifiedBy/>
  <cp:lastPrinted>2023-08-31T11:39:00Z</cp:lastPrinted>
  <dcterms:modified xsi:type="dcterms:W3CDTF">2023-09-04T08:38:13Z</dcterms:modified>
  <cp:revision>13</cp:revision>
  <dc:subject/>
  <dc:title>Федеральный закон от 05.04.2013 N 44-ФЗ(ред. от 04.08.2023)"О контрактной системе в сфере закупок товаров, работ, услуг для обеспечения государственных и муниципальных нужд"(с изм. и доп., вступ. в силу с 15.08.2023)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4023.00.09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