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 наименовании улицы в 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28.07.2022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участку улично-дорожной сети, расположенному в Российской Федерации, Калужской области, г.о. «Город Калуга», г.Калуга, наименование:</w:t>
        <w:br/>
        <w:t>ул.Защитников Донбасса (приложение).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1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1"/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LibreOffice/6.2.0.3$Windows_X86_64 LibreOffice_project/98c6a8a1c6c7b144ce3cc729e34964b47ce25d62</Application>
  <Pages>1</Pages>
  <Words>142</Words>
  <Characters>1021</Characters>
  <CharactersWithSpaces>1383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2022-08-25T14:55:51Z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