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A" w:rsidRPr="007562EE" w:rsidRDefault="007E067B" w:rsidP="007562EE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3</w:t>
      </w:r>
      <w:r w:rsidR="00061194">
        <w:rPr>
          <w:rFonts w:ascii="Times New Roman" w:eastAsia="Arial" w:hAnsi="Times New Roman" w:cs="Times New Roman"/>
          <w:color w:val="000000"/>
        </w:rPr>
        <w:t xml:space="preserve"> февраля</w:t>
      </w:r>
      <w:r w:rsidR="00C71711">
        <w:rPr>
          <w:rFonts w:ascii="Times New Roman" w:eastAsia="Arial" w:hAnsi="Times New Roman" w:cs="Times New Roman"/>
          <w:color w:val="000000"/>
        </w:rPr>
        <w:t xml:space="preserve"> 2026 г. с</w:t>
      </w:r>
      <w:r w:rsidR="00E111CE" w:rsidRPr="007562EE">
        <w:rPr>
          <w:rFonts w:ascii="Times New Roman" w:eastAsia="Arial" w:hAnsi="Times New Roman" w:cs="Times New Roman"/>
          <w:color w:val="000000"/>
        </w:rPr>
        <w:t>остоялось собрание граждан по обсуждению ин</w:t>
      </w:r>
      <w:r w:rsidR="002B4EDB">
        <w:rPr>
          <w:rFonts w:ascii="Times New Roman" w:eastAsia="Arial" w:hAnsi="Times New Roman" w:cs="Times New Roman"/>
          <w:color w:val="000000"/>
        </w:rPr>
        <w:t>ициативного проекта</w:t>
      </w:r>
      <w:r w:rsidR="00061194">
        <w:rPr>
          <w:rFonts w:ascii="Times New Roman" w:eastAsia="Arial" w:hAnsi="Times New Roman" w:cs="Times New Roman"/>
          <w:color w:val="000000"/>
        </w:rPr>
        <w:t xml:space="preserve"> </w:t>
      </w:r>
      <w:r w:rsidR="00061194" w:rsidRPr="00061194">
        <w:rPr>
          <w:rFonts w:ascii="Times New Roman" w:eastAsia="Arial" w:hAnsi="Times New Roman" w:cs="Times New Roman"/>
          <w:color w:val="000000"/>
        </w:rPr>
        <w:t>«</w:t>
      </w:r>
      <w:r>
        <w:rPr>
          <w:rFonts w:ascii="Times New Roman" w:eastAsia="Arial" w:hAnsi="Times New Roman" w:cs="Times New Roman"/>
          <w:color w:val="000000"/>
        </w:rPr>
        <w:t xml:space="preserve">Ёлочка во </w:t>
      </w:r>
      <w:proofErr w:type="spellStart"/>
      <w:r>
        <w:rPr>
          <w:rFonts w:ascii="Times New Roman" w:eastAsia="Arial" w:hAnsi="Times New Roman" w:cs="Times New Roman"/>
          <w:color w:val="000000"/>
        </w:rPr>
        <w:t>Мстихино</w:t>
      </w:r>
      <w:proofErr w:type="spellEnd"/>
      <w:r>
        <w:rPr>
          <w:rFonts w:ascii="Times New Roman" w:eastAsia="Arial" w:hAnsi="Times New Roman" w:cs="Times New Roman"/>
          <w:color w:val="000000"/>
        </w:rPr>
        <w:t>»</w:t>
      </w:r>
      <w:r w:rsidR="00E111CE" w:rsidRPr="007562EE">
        <w:rPr>
          <w:rFonts w:ascii="Times New Roman" w:eastAsia="Arial" w:hAnsi="Times New Roman" w:cs="Times New Roman"/>
          <w:color w:val="000000"/>
        </w:rPr>
        <w:t xml:space="preserve"> и принятию решения об участии в конкурсном отборе инициативных проектов. </w:t>
      </w:r>
    </w:p>
    <w:p w:rsidR="00E111CE" w:rsidRPr="007562EE" w:rsidRDefault="00C71711" w:rsidP="00061194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По итогам проведенного </w:t>
      </w:r>
      <w:r w:rsidR="007562EE">
        <w:rPr>
          <w:rFonts w:ascii="Times New Roman" w:eastAsia="Arial" w:hAnsi="Times New Roman" w:cs="Times New Roman"/>
          <w:color w:val="000000"/>
        </w:rPr>
        <w:t xml:space="preserve"> собрания принято решение об участии в конкурсном отборе инициативных проектов</w:t>
      </w:r>
      <w:r>
        <w:rPr>
          <w:rFonts w:ascii="Times New Roman" w:eastAsia="Arial" w:hAnsi="Times New Roman" w:cs="Times New Roman"/>
          <w:color w:val="000000"/>
        </w:rPr>
        <w:t xml:space="preserve"> с проектом </w:t>
      </w:r>
      <w:r w:rsidR="004968D5">
        <w:rPr>
          <w:rFonts w:ascii="Times New Roman" w:eastAsia="Arial" w:hAnsi="Times New Roman" w:cs="Times New Roman"/>
          <w:color w:val="000000"/>
        </w:rPr>
        <w:t>«</w:t>
      </w:r>
      <w:r w:rsidR="007E067B">
        <w:rPr>
          <w:rFonts w:ascii="Times New Roman" w:eastAsia="Arial" w:hAnsi="Times New Roman" w:cs="Times New Roman"/>
          <w:color w:val="000000"/>
        </w:rPr>
        <w:t xml:space="preserve">Ёлочка во </w:t>
      </w:r>
      <w:proofErr w:type="spellStart"/>
      <w:r w:rsidR="007E067B">
        <w:rPr>
          <w:rFonts w:ascii="Times New Roman" w:eastAsia="Arial" w:hAnsi="Times New Roman" w:cs="Times New Roman"/>
          <w:color w:val="000000"/>
        </w:rPr>
        <w:t>Мстихино</w:t>
      </w:r>
      <w:proofErr w:type="spellEnd"/>
      <w:r w:rsidR="004968D5" w:rsidRPr="007562EE">
        <w:rPr>
          <w:rFonts w:ascii="Times New Roman" w:eastAsia="Arial" w:hAnsi="Times New Roman" w:cs="Times New Roman"/>
          <w:color w:val="000000"/>
        </w:rPr>
        <w:t>»</w:t>
      </w:r>
      <w:r w:rsidR="00E111CE" w:rsidRPr="007562EE">
        <w:rPr>
          <w:rFonts w:ascii="Times New Roman" w:eastAsia="Arial" w:hAnsi="Times New Roman" w:cs="Times New Roman"/>
          <w:color w:val="000000"/>
        </w:rPr>
        <w:t>.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4314"/>
        <w:gridCol w:w="4573"/>
      </w:tblGrid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«ЕЛЬ ВО МСТИХИНО: Новогодний символ района – круглый год»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 w:rsidR="00AF75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район дома </w:t>
            </w: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ул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Лесная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Проект направлен на создание главной районной Ели как многофункционального объекта, который будет работать в двух режимах: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повседневном режиме: Это элегантная ландшафтная доминанта – живая, красиво подсвеченная ель на аккуратной площадке, место для встреч, фотографий и спокойного отдыха.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праздничном реж</w:t>
            </w:r>
            <w:r w:rsidR="00AF75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им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е: Это официальная «Главная Ёлка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» – площадка для проведения новогодних и рождественских гуляний, концертов, ярмарок, установки ледяного городка и, конечно, торжественного зажжения огней.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Создание постоянной, круглогодичной точки притяжения и культурной идентичности района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через обустройство главной районной Ели с комплексной инфраструктурой для проведения массовых праздничных мероприятий.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Задачи проекта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рамках проекта будут последовательно решены следующие инженерно-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благоустроительные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задачи: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Установка символа: Посадка здоровой, взрослой Ели (крупномера), которая станет визуальным и смысловым центром композиции.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Создание безопасной и комфортной площадки: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Обустройство приствольного круга радиусом 3 метра из тротуарной плитки, обрамленного бордюром. Это создаст четкую, чистую зону для проведения мероприятий, защитит корневую систему от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вытаптывания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и обеспечит удобный подход в любую погоду.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Обеспечение защиты и долговечности: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Установка декоративного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леерного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ограждения вокруг ели. Ограда защитит дерево от возможных повреждений, а площадку — от заезда транспорта, сохраняя эстетичный вид объекта.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Организация современного освещения: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Монтаж трех стационарных парковых светильников для красивого и безопасного освещения площадки в темное время суток круглый год.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Установка специального электрощита с розеткой для подключения праздничной иллюминации. Это ключевой элемент, который избавляет от необходимости тянуть временные провода каждый год, делая процесс украшения ели быстрым, безопасным и профессиональным.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3.2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Описание проблемы, решение которой имеет приоритетное значение для жителей городского округа города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КалугиКалужской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области или его части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В районе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, несмотря на высокую плотность жилой застройки, исторически сложился дефицит централизованных, благоустроенных общественных пространств, способных стать объединяющим символом для жителей и местом проведения календарных праздников. В результате у района нет своей узнаваемой праздничной традиции и точки притяжения для семейного и культурного досуга.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Отсутствие постоянного, узнаваемого и эстетически привлекательного места делает невозможным формирование устойчивой традиции проведения массовых мероприятий. В настоящее время проведение календарных праздников (Новый год, День Победы, Масленица, День города/поселка) либо затруднено, либо носит спонтанный характер, ограничиваясь асфальтированными площадками у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торговых точек или стихийными сборами. У жителей нет «своего» места, с которым ассоциировались бы радостные события, нет локации для создания праздничного декора (главной елки, фотозон, ярмарочных рядов). Как следствие, у района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нет собственной праздничной традиции и визуального кода, что разобщает жителей и снижает уровень субъективного ощущения комфорта проживания. 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МЕРОПРИЯТИЕ 1: ПОСАДКА ЕЛИ (УСТАНОВКА СИМВОЛА)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Этапы работ: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Выбор и доставка посадочного материала: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Выбор в питомнике ели высотой 3-4 метра (крупномер) с симметричной кроной и комом земли, упакованным в мешковину и металлическую сетку (закрытая корневая система).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Подготовка посадочного места: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-Разметка и выкопка котлована. Размеры ямы: на 50-70% шире и на 20-30 см глубже земляного кома дерева.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-Устройство дренажного слоя толщиной 20-25 см из щебня или битого кирпича на дне котлована для отвода лишней воды.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Посадка и первичный уход: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-Установка дерева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котловин строго вертикально. Контроль уровня корневой шейки (она должна остаться на уровне земли).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-Засыпка котлована подготовленной плодородной почвенной смесью с послойным уплотнением.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-Обильный полив (не менее 50-100 литров воды) для обеспечения контакта корней с почвой.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-Установка деревянных растяжек или поддерживающих кольев для фиксации дерева в период укоренения (на 1-2 сезона).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МЕРОПРИЯТИЕ 2: ОБУСТРОЙСТВО БОРДЮРА И ТРОТУАРНОЙ ПЛИТКИ РАДИУСОМ 3 М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Этапы работ: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Разметка и подготовка основания: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-Разметка на местности идеального круга радиусом 3 метра от центра ствола дерева.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-Выемка грунта внутри круга на глубину 25-30 см с формированием небольшого уклона (1-2%) от ствола для стока воды.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-Установка бордюрного камня: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-Монтаж бордюра по внешнему контуру подготовленного круга на бетонное основание. 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МЕРОПРИЯТИЕ 3: ОБУСТРОЙСТВО ЛЕЕРНОГО ОГРАЖДЕНИЯ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Этапы работ: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Разметка и установка опор: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-Разметка внутреннего круга на расстоянии 0,8-1,0 м от ствола дерева.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-Бурение ям под опорные столбы (стойки) ограждения. Столбы устанавливаются внутри плиточной площадки.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-Фиксация столбов в грунте или бетонирование для обеспечения прочности.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Монтаж ограждающих элементов: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-Крепление горизонтальных перекладин (лееров) — обычно 2-3 ряда из металлической трубы, профиля или декоративных элементов.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-Установка калитки или съемной секции для обеспечения доступа к дереву для полива, обслуживания и украшения.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Финишная отделка: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-Очистка конструкции, обработка антикоррозийными составами.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МЕРОПРИЯТИЕ 4: УСТАНОВКА ТРЕХ СТАЦИОНАРНЫХ СВЕТИЛЬНИКОВ И ЭЛЕКТРОЩИТА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Этапы работ: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Проектирование и подготовка: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-Разработка схемы расположения светильников;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-Определение места установки влагозащищенного электрощита (IP54/IP65) в удобном, но малозаметном месте.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Земляные и электромонтажные работы: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-Прокладка подземного кабеля в защитной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гофротрубе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от точки общего подключения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электросети до электрощита и далее к точкам установки светильников. Глубина траншеи — не менее 40-50 см.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Монтаж оборудования: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-Установка электрощита: Монтаж щита на опоре или стене. Комплектация включает: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вводной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автомат, УЗО, автоматы на линию освещения, а также специальную розеточную группу с отдельным автоматом и, желательно, фотореле или таймером для автоматического включения гирлянд.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-Установка светильников: Монтаж фундаментов или анкерных оснований для парковых столбов. Установка столбов высотой 3-3,5 метра с плафонами, подключение и настройка светильников (установка светодиодных ламп).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Пуско-наладочные работы: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-Подключение всей системы к внешней сети, выполненное квалифицированным электриком.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-Проверка работы всех светильников и розеток в щите. Настройка автоматики.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Появится Главная Ёлка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– постоянный символ района и место для ежегодных новогодних традиций.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Будет создана готовая инфраструктурная площадка для проведения культурно-массовых мероприятий (концертов, ярмарок, мастер-классов) не только зимой, но и в другое время года.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Повысится комфорт и эстетика общественного пространства – появится красиво оформленная зона для повседневного отдыха и фотосессий.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Укрепится районное сообщество через совместное участие в праздниках и обладание общим, значимым объектом.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Повысится безопасность праздников за счет постоянного освещения и стационарных точек для электропитания, что исключает использование кустарных и опасных подключений.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100%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500 человек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Уборка вокруг дворниками УК и силами инициативной группы. Субботники.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313 523,43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руб</w:t>
            </w:r>
            <w:proofErr w:type="spellEnd"/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90% - 284 523,43 рублей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10% - 29 000 руб.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7% - 20 000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руб</w:t>
            </w:r>
            <w:proofErr w:type="spellEnd"/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3% - 9 000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руб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ООО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Крофля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Профи».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Субботники инициативной группой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Субботники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 год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2194F"/>
    <w:multiLevelType w:val="multilevel"/>
    <w:tmpl w:val="3808E0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4968D5"/>
    <w:rsid w:val="005F1A4B"/>
    <w:rsid w:val="007562EE"/>
    <w:rsid w:val="007E067B"/>
    <w:rsid w:val="00A908F2"/>
    <w:rsid w:val="00AF7539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E067B"/>
    <w:pPr>
      <w:suppressAutoHyphens/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E067B"/>
    <w:pPr>
      <w:suppressAutoHyphens/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1424</Words>
  <Characters>8121</Characters>
  <Application>Microsoft Office Word</Application>
  <DocSecurity>0</DocSecurity>
  <Lines>67</Lines>
  <Paragraphs>19</Paragraphs>
  <ScaleCrop>false</ScaleCrop>
  <Company/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Туфар Светлана Сергеевна</cp:lastModifiedBy>
  <cp:revision>11</cp:revision>
  <dcterms:created xsi:type="dcterms:W3CDTF">2026-03-05T11:31:00Z</dcterms:created>
  <dcterms:modified xsi:type="dcterms:W3CDTF">2026-03-05T13:24:00Z</dcterms:modified>
</cp:coreProperties>
</file>