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1119" w:leader="none"/>
          <w:tab w:val="right" w:pos="14570" w:leader="none"/>
        </w:tabs>
        <w:spacing w:lineRule="auto" w:line="240" w:before="0" w:after="0"/>
        <w:ind w:left="8931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2</w:t>
      </w:r>
    </w:p>
    <w:p>
      <w:pPr>
        <w:pStyle w:val="Normal"/>
        <w:spacing w:lineRule="auto" w:line="240" w:before="0" w:after="0"/>
        <w:ind w:left="8931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>
      <w:pPr>
        <w:pStyle w:val="Normal"/>
        <w:spacing w:lineRule="auto" w:line="240" w:before="0" w:after="0"/>
        <w:ind w:left="8931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Губернатора Калужской области </w:t>
      </w:r>
    </w:p>
    <w:p>
      <w:pPr>
        <w:pStyle w:val="Normal"/>
        <w:tabs>
          <w:tab w:val="clear" w:pos="708"/>
          <w:tab w:val="center" w:pos="12049" w:leader="none"/>
          <w:tab w:val="right" w:pos="14570" w:leader="none"/>
        </w:tabs>
        <w:spacing w:lineRule="auto" w:line="240" w:before="0" w:after="0"/>
        <w:ind w:left="8931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sz w:val="26"/>
          <w:szCs w:val="26"/>
        </w:rPr>
        <w:t xml:space="preserve">от                                        № </w:t>
      </w:r>
    </w:p>
    <w:p>
      <w:pPr>
        <w:pStyle w:val="Normal"/>
        <w:spacing w:lineRule="auto" w:line="240" w:before="0" w:after="0"/>
        <w:ind w:left="8363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</w:t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1"/>
        <w:gridCol w:w="3147"/>
        <w:gridCol w:w="11688"/>
      </w:tblGrid>
      <w:tr>
        <w:trPr>
          <w:trHeight w:val="240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6"/>
                <w:szCs w:val="26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1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6"/>
                <w:szCs w:val="26"/>
                <w:lang w:eastAsia="ru-RU"/>
              </w:rPr>
              <w:t xml:space="preserve">Обоснование величины установленных предельных (максимальных)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6"/>
                <w:szCs w:val="26"/>
                <w:lang w:eastAsia="ru-RU"/>
              </w:rPr>
              <w:t xml:space="preserve">индексов изменения размера вносимой гражданами платы за коммунальные услуги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5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Муниципальный район «Боровский район»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Городское поселение «Город Боровск»</w:t>
            </w:r>
          </w:p>
        </w:tc>
        <w:tc>
          <w:tcPr>
            <w:tcW w:w="1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1. Причины и факторы, повлиявшие на величину установленного предельного (максимального) индекса: распоряжение   Правительства   Российской   Федерации   от 10.11.2023 № 3147-р и реализация утвержденной в установленном порядке инвестиционной программы государственного предприятия Калужской области «Калугаоблводоканал»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по развитию систем водоснабжения и водоотведения муниципального образования городского поселения 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Город Боровск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на 2024-2028 гг.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2. Набор коммунальных услуг и тип благоустройства, которому соответствует значение предельного индекса: холодное водоснабжение, водоотведение, отопление, электроснабжение, газоснабжение (природный газ), обращение с твердыми коммунальными отходами.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3. Размер и темпы изменения тарифов на коммунальные услуги: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первое полугодие 2024 года – 0 %;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второе полугодие 2024 года – 22,60 %, в том числе: холодное водоснабжение – 49,94 руб./куб.м (38,26 %); водоотведение – 33,40 руб./куб.м (43,41 %); отопление – 3584,71 руб./Гкал (10,00 %); электроснабжение – 6,54 руб./кВт·ч (9,00 %); газоснабжение – 10,07 руб./куб.м (10,94 %); обращение с твердыми коммунальными отходами – 567,91 руб./куб.м (10,00 %).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4. Объемы и (или) нормативы потребления коммунальных услуг в месяц: холодное водоснабжение – 7,56 куб.м/чел./мес.; водоотведение – 7,56 куб.м/чел./мес.; отопление – 0,0236 Гкал/кв. м/мес.; электроснабжение – 72 кВт·ч/чел./мес.; газоснабжение – 28,9 куб.м/чел./мес.; накопление твердых коммунальных отходов в многоквартирных домах – 0,01017 куб.м/кв.м/мес.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Нормативы потребления коммунальных услуг при использовании земельного участка и надворных построек: полив земельного участка – 0,18 куб.м/кв.м/мес.; водоснабжение и приготовление пищи для сельскохозяйственных животных – 0,52 куб.м/гол. жив./мес.; 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участке, – 3,4 куб.м/чел./мес.; водоснабжение иных надворных построек, в том числе гаража, теплиц (зимних садов), других объектов, – 0,4 куб.м/чел./мес.; отопление надворных построек, расположенных на земельном участке, при газоснабжении природным газом – 7,5 куб.м/кв.м/мес.; приготовление пищи и подогрев воды для крупного рогатого скота при газоснабжении природным газом – 11,5 куб.м/гол. жив./мес.; приготовление пищи и подогрев воды для иных сельскохозяйственных животных при газоснабжении природным газом – 4,9 куб.м/гол. жив./мес.; освещение в целях содержания сельскохозяйственных животных – 0,4 кВт·ч/кв. м/мес.; освещение иных надворных построек, в том числе бань, саун, бассейнов, гаражей, теплиц (зимних садов), – 1,09 кВт·ч/кв. м/мес.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5. Численность населения, изменение размера платы за коммунальные услуги в отношении которого равно установленному предельному индексу – 1014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6. 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на территории муниципального образования – 0,07993, на территории Калужской области – 0,00095.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7. Численность населения, изменение размера платы за коммунальные услуги в отношении которого равно (или менее) установленному индексу по Калужской области, – 6830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8. Доля населения, изменение размера платы за коммунальные услуги в отношении которого равно (или менее) установленному индексу по Калужской области, в общей численности населения на территории муниципального образования – 0,53839, на территории Калужской области – 0,00638.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9. Численность населения, изменение размера платы за коммунальные услуги в отношении которого более установленного индекса по Калужской области, но менее (или равно) установленного предельного индекса, превышающего установленный индекс по Калужской области не более чем на величину отклонения по Калужской области, – 4842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10. Доля населения, изменение размера платы за коммунальные услуги в отношении которого более установленного индекса по Калужской области, но менее (или равно) установленного предельного индекса, превышающего установленный индекс по Калужской области не более чем на величину отклонения по Калужской области, в общей численности населения на территории муниципального образования – 0,38168, на территории Калужской области – 0,00452.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11. Численность населения, изменение размера платы за коммунальные услуги в отношении которого более установленного индекса по Калужской области, – 5856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12. Доля населения, изменение размера платы за коммунальные услуги в отношении которого более установленного индекса по Калужской области, в общей численности населения на территории муниципального образования – 0,46161, на территории Калужской области – 0,00547.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13. 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Калужской области, с разбивкой по месяцам (руб./чел.):</w:t>
            </w:r>
          </w:p>
          <w:tbl>
            <w:tblPr>
              <w:tblW w:w="116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945"/>
              <w:gridCol w:w="1946"/>
              <w:gridCol w:w="1946"/>
              <w:gridCol w:w="1945"/>
              <w:gridCol w:w="1946"/>
              <w:gridCol w:w="1946"/>
            </w:tblGrid>
            <w:tr>
              <w:trPr/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Июль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Август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Сентябрь 2024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Октябрь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Ноябрь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Декабрь 2024</w:t>
                  </w:r>
                </w:p>
              </w:tc>
            </w:tr>
            <w:tr>
              <w:trPr/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103,48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103,48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103,48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61,95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61,95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61,95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Решение Городской Думы от    .11.2023 №    </w:t>
            </w:r>
          </w:p>
        </w:tc>
      </w:tr>
      <w:tr>
        <w:trPr>
          <w:trHeight w:val="300" w:hRule="atLeast"/>
        </w:trPr>
        <w:tc>
          <w:tcPr>
            <w:tcW w:w="15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Муниципальный район «Ферзиковский район»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Сельское поселение «Село Грабцево»</w:t>
            </w:r>
          </w:p>
        </w:tc>
        <w:tc>
          <w:tcPr>
            <w:tcW w:w="1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1. Причины и факторы, повлиявшие на величину установленного предельного (максимального) индекса: распоряжение   Правительства   Российской   Федерации   от 10.11.2023 № 3147-р и реализация утвержденной в установленном порядке инвестиционной программы государственного предприятия Калужской области «Калугаоблводоканал» по развитию систем водоснабжения и водоотведения муниципального образования «Город Калуга» на 2024-2028 гг.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2. Набор коммунальных услуг и тип благоустройства, которому соответствует значение предельного индекса: холодное водоснабжение, водоотведение, электроснабжение, газоснабжение (природный газ), обращение с твердыми коммунальными отходами.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3. Размер и темпы изменения тарифов на коммунальные услуги: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первое полугодие 2024 года – 0 %;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второе полугодие 2024 года – 15,00 %, в том числе: холодное водоснабжение – 44,93 руб./куб.м (32,97 %); водоотведение – 29,74 руб./куб.м (27,69 %); электроснабжение – 4,58 руб./кВт·ч (9,00 %); газоснабжение – 8,04 руб./куб.м (10,94 %); обращение с твердыми коммунальными отходами – 567,91 руб./куб.м (10,00 %).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4. Объемы и (или) нормативы потребления коммунальных услуг в месяц: холодное водоснабжение – 7,56 куб.м/чел./мес.; водоотведение – 7,56 куб.м/чел./мес.; электроснабжение – 72 кВт·ч/чел./мес.; газоснабжение – 373,3 куб.м/чел./мес.; накопление твердых коммунальных отходов в индивидуальных жилых домах – 0,13333 куб.м/чел./мес.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Нормативы потребления коммунальных услуг при использовании земельного участка и надворных построек: полив земельного участка – 0,18 куб.м/кв.м/мес.; водоснабжение и приготовление пищи для сельскохозяйственных животных – 0,52 куб.м/гол. жив./мес.; 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 – 3,4 куб.м/чел./мес.; водоснабжение иных надворных построек, в том числе гаража, теплиц (зимних садов), других объектов – 0,4 куб.м/чел./мес.; </w:t>
            </w:r>
            <w:r>
              <w:rPr>
                <w:rFonts w:ascii="Times New Roman" w:hAnsi="Times New Roman"/>
                <w:sz w:val="26"/>
                <w:szCs w:val="26"/>
              </w:rPr>
              <w:t>отопление надворных построек, расположенных на земельном участке, при газоснабжении природным газом – 7,5 куб.м/кв.м/мес.; приготовление пищи и подогрев воды для крупного рогатого скота при газоснабжении природным газом – 11,5 куб.м/гол. жив./мес.; приготовление пищи и подогрев воды для иных сельскохозяйственных животных при газоснабжении природным газом – 4,9 куб.м/гол. жив./мес.; освещение в целях содержания сельскохозяйственных животных – 0,4 кВт·ч/кв.м/мес.; освещение иных надворных построек, в том числе бань, саун, бассейнов, гаражей, теплиц (зимних садов) – 1,09 кВт·ч/кв.м/мес.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5. Численность населения, изменение размера платы за коммунальные услуги в отношении которого равно установленному предельному индексу по Калужской области, – 1727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6. 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на территории муниципального образования – 0,63469, на территории Калужской области – 0,00161.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7. Численность населения, изменение размера платы за коммунальные услуги в отношении которого равно (или менее) установленному индексу по Калужской области, – 760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8. Доля населения, изменение размера платы за коммунальные услуги в отношении которого равно (или менее) установленному индексу по Калужской области, в общей численности населения на территории муниципального образования – 0,27931, на территории Калужской области – 0,00071.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9. Численность населения, изменение размера платы за коммунальные услуги в отношении которого более установленного индекса по Калужской области, но менее (или равно) установленного предельного индекса, превышающего установленный индекс по Калужской области не более чем на величину отклонения по Калужской области, – 234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10. Доля населения, изменение размера платы за коммунальные услуги в отношении которого более установленного индекса по Калужской области, но менее (или равно) установленного предельного индекса, превышающего установленный индекс по Калужской области не более чем на величину отклонения по Калужской области, в общей численности населения на территории муниципального образования – 0,08600, на территории Калужской области – 00,00022.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11. Численность населения, изменение размера платы за коммунальные услуги в отношении которого более установленного индекса по Калужской области, – 1961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12. Доля населения, изменение размера платы за коммунальные услуги в отношении которого более установленного индекса по Калужской области, в общей численности населения на территории муниципального образования – 0,72069, на территории Калужской области – 0,00183.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13. 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Калужской области, с разбивкой по месяцам (руб./чел.):</w:t>
            </w:r>
          </w:p>
          <w:tbl>
            <w:tblPr>
              <w:tblW w:w="116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945"/>
              <w:gridCol w:w="1946"/>
              <w:gridCol w:w="1946"/>
              <w:gridCol w:w="1945"/>
              <w:gridCol w:w="1946"/>
              <w:gridCol w:w="1946"/>
            </w:tblGrid>
            <w:tr>
              <w:trPr/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Июль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Август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Сентябрь 2024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Октябрь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Ноябрь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Декабрь 2024</w:t>
                  </w:r>
                </w:p>
              </w:tc>
            </w:tr>
            <w:tr>
              <w:trPr/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40,22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40,22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865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40,22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40,22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40,22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40,22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Решение Сельской Думы от    .11.2023 №    </w:t>
            </w:r>
          </w:p>
        </w:tc>
      </w:tr>
      <w:tr>
        <w:trPr>
          <w:trHeight w:val="300" w:hRule="atLeast"/>
        </w:trPr>
        <w:tc>
          <w:tcPr>
            <w:tcW w:w="15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Муниципальный район «Город Людиново и Людиновский район»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Городское поселение «Город Людиново»</w:t>
            </w:r>
          </w:p>
        </w:tc>
        <w:tc>
          <w:tcPr>
            <w:tcW w:w="1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1. Причины и факторы, повлиявшие на величину установленного предельного (максимального) индекса: распоряжение   Правительства   Российской   Федерации   от 10.11.2023 № 3147-р и реализация утвержденной в установленном порядке инвестиционной программы государственного предприятия Калужской области «Калугаоблводоканал»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по развитию систем водоснабжения и водоотведения на территории города Людиново на 2024-2028 гг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2. Набор коммунальных услуг и тип благоустройства, которому соответствует значение предельного индекса: холодное водоснабжение, водоотведение, отопление, электроснабжение, газоснабжение (природный газ), обращение с твердыми коммунальными отходами.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3. Размер и темпы изменения тарифов на коммунальные услуги: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первое полугодие 2024 года – 0 %;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второе полугодие 2024 года – 22,8 %, в том числе: холодное водоснабжение – 49,24 руб./куб.м (36,32 %); водоотведение – 36,38 руб./куб.м (46,34 %); отопление – 3126,77 руб./Гкал (10,00 %); электроснабжение – 6,54 руб./кВт·ч (9,00 %); газоснабжение – 10,07 руб./куб.м (10,94 %); обращение с твердыми коммунальными отходами – 567,91 руб./куб.м (10,00 %).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4. Объемы и (или) нормативы потребления коммунальных услуг в месяц: холодное водоснабжение – 7,56 куб.м/чел/мес; водоотведение – 7,56 куб.м/чел./мес.; отопление – 0,0236 Гкал/кв. м/мес.; электроснабжение – 72 кВт·ч/чел./мес.; газоснабжение – 28,9 куб.м/чел./мес.; накопление твердых коммунальных отходов в многоквартирных домах – 0,01017 куб.м/кв.м/мес.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Нормативы потребления коммунальных услуг при использовании земельного участка и надворных построек: полив земельного участка – 0,18 куб.м/кв.м/мес.; водоснабжение и приготовление пищи для сельскохозяйственных животных – 0,52 куб.м/гол. жив./мес.; 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участке, – 3,4 куб.м/чел./мес.; водоснабжение иных надворных построек, в том числе гаража, теплиц (зимних садов), других объектов, – 0,4 куб.м/чел./мес.; отопление надворных построек, расположенных на земельном участке, при газоснабжении природным газом – 7,5 куб.м/кв.м/мес.; приготовление пищи и подогрев воды для крупного рогатого скота при газоснабжении природным газом – 11,5 куб.м/гол. жив./мес.; приготовление пищи и подогрев воды для иных сельскохозяйственных животных при газоснабжении природным газом – 4,9 куб.м/гол. жив./мес.; освещение в целях содержания сельскохозяйственных животных – 0,4 кВт·ч/кв. м/мес.; освещение иных надворных построек, в том числе бань, саун, бассейнов, гаражей, теплиц (зимних садов), – 1,09 кВт·ч/кв. м/мес.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5. Численность населения, изменение размера платы за коммунальные услуги в отношении которого равно установленному предельному индексу по Калужской области, – 12818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6. 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на территории муниципального образования – 0,36325, на территории Калужской области – 0,01197.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7. Численность населения, изменение размера платы за коммунальные услуги в отношении которого равно (или менее) установленному индексу по Калужской области, – 4731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8. Доля населения, изменение размера платы за коммунальные услуги в отношении которого равно (или менее) установленному индексу по Калужской области, в общей численности населения на территории муниципального образования – 0,13407, на территории Калужской области – 0,00442.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9. Численность населения, изменение размера платы за коммунальные услуги в отношении которого более установленного индекса по Калужской области, но менее (или равно) установленного предельного индекса, превышающего установленный индекс по Калужской области не более чем на величину отклонения по Калужской области, – 17738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10. Доля населения, изменение размера платы за коммунальные услуги в отношении которого более установленного индекса по Калужской области, но менее (или равно) установленного предельного индекса, превышающего установленный индекс по Калужской области не более чем на величину отклонения по Калужской области, в общей численности населения на территории муниципального образования – 0,50268, на территории Калужской области – 0,01656.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11. Численность населения, изменение размера платы за коммунальные услуги в отношении которого более установленного индекса по Калужской области, – 30556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12. Доля населения, изменение размера платы за коммунальные услуги в отношении которого более установленного индекса по Калужской области, в общей численности населения на территории муниципального образования – 0,86593, на территории Калужской области – 0,02853.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13. 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Калужской области, с разбивкой по месяцам (руб./чел.):</w:t>
            </w:r>
          </w:p>
          <w:tbl>
            <w:tblPr>
              <w:tblW w:w="116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945"/>
              <w:gridCol w:w="1946"/>
              <w:gridCol w:w="1946"/>
              <w:gridCol w:w="1945"/>
              <w:gridCol w:w="1946"/>
              <w:gridCol w:w="1946"/>
            </w:tblGrid>
            <w:tr>
              <w:trPr/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Июль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Август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Сентябрь 2024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9" w:leader="none"/>
                      <w:tab w:val="center" w:pos="865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Октябрь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Ноябрь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Декабрь 2024</w:t>
                  </w:r>
                </w:p>
              </w:tc>
            </w:tr>
            <w:tr>
              <w:trPr/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107,15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107,15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107,15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87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68,91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68,91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68,91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Решение Городской Думы от 07.11.2023 № 161-р      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279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Городской округ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«Город Калуга»</w:t>
            </w:r>
          </w:p>
        </w:tc>
        <w:tc>
          <w:tcPr>
            <w:tcW w:w="1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1. Причины и факторы, повлиявшие на величину установленного предельного (максимального) индекса: распоряжение   Правительства   Российской   Федерации   от 10.11.2023 № 3147-р и реализация утвержденных в установленном порядке инвестиционных программ: государственного предприятия Калужской области «Калугаоблводоканал» по развитию систем водоснабжения и водоотведения муниципального образования «Город Калуга» на 2024-2028 гг. и муниципального унитарного предприятия «Калугатеплосеть» по развитию систем теплоснабжения и горячего водоснабжения муниципального образования «Город Калуга» на период 2020-2024 годы.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2. Набор коммунальных услуг и тип благоустройства, которому соответствует значение предельного индекса: холодное водоснабжение, водоотведение, отопление, электроснабжение, газоснабжение (природный газ), обращение с твердыми коммунальными отходами.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3. Размер и темпы изменения тарифов на коммунальные услуги: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первое полугодие 2024 года – 0 %;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второе полугодие 2024 года – 18,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5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 %, в том числе: холодное водоснабжение – 44,93 руб./куб.м (32,97 %); водоотведение – 29,74 руб./куб.м (27,69 %); отопление – 3045,44 руб./Гкал (15,41 %); электроснабжение – 6,54 руб./кВт·ч (9,00 %); газоснабжение – 10,07 руб./куб.м (10,94 %); обращение с твердыми коммунальными отходами – 567,91 руб./куб.м (10,00 %).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4. Объемы и (или) нормативы потребления коммунальных услуг в месяц: холодное водоснабжение – 7,56 куб.м/чел./мес.; водоотведение – 7,56 куб.м/чел./мес.; отопление – 0,0236 Гкал/кв. м/мес.; электроснабжение – 72 кВт·ч/чел./мес.; газоснабжение – 28,9 куб.м/чел./мес.; накопление твердых коммунальных отходов в многоквартирных домах – 0,01017 куб.м/кв.м/мес.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Нормативы потребления коммунальных услуг при использовании земельного участка и надворных построек: полив земельного участка – 0,18 куб.м/кв.м/мес.; водоснабжение и приготовление пищи для сельскохозяйственных животных – 0,52 куб.м/гол. жив./мес.; 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участке, – 3,4 куб.м/чел./мес.; водоснабжение иных надворных построек, в том числе гаража, теплиц (зимних садов), других объектов, – 0,4 куб.м/чел./мес.; отопление надворных построек, расположенных на земельном участке, при газоснабжении природным газом – 7,5 куб.м/кв.м/мес.; приготовление пищи и подогрев воды для крупного рогатого скота при газоснабжении природным газом – 11,5 куб.м/гол. жив./мес.; приготовление пищи и подогрев воды для иных сельскохозяйственных животных при газоснабжении природным газом – 4,9 куб.м/гол. жив./мес.; освещение в целях содержания сельскохозяйственных животных – 0,4 кВт·ч/кв. м/мес.; освещение иных надворных построек, в том числе бань, саун, бассейнов, гаражей, теплиц (зимних садов), – 1,09 кВт·ч/кв. м/мес.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5. Численность населения, изменение размера платы за коммунальные услуги в отношении которого равно установленному предельному индексу по Калужской области, – 168266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6. 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на территории муниципального образования </w:t>
            </w:r>
            <w:bookmarkStart w:id="0" w:name="_Hlk87281065"/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– 0,47334, на территории Калужской области – 0,15713.</w:t>
            </w:r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7. Численность населения, изменение размера платы за коммунальные услуги в отношении которого равно (или менее) установленному индексу по Калужской области, – 20357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8. Доля населения, изменение размера платы за коммунальные услуги в отношении которого равно (или менее) установленному индексу по Калужской области, в общей численности населения на территории муниципального образования – 0,05726, на территории Калужской области – 0,01901.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9. Численность населения, изменение размера платы за коммунальные услуги в отношении которого более установленного индекса по Калужской области, но менее (или равно) установленного предельного индекса, превышающего установленный индекс по Калужской области не более чем на величину отклонения по Калужской области, – 166865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10. Доля населения, изменение размера платы за коммунальные услуги в отношении которого более установленного индекса по Калужской области, но менее (или равно) установленного предельного индекса, превышающего установленный индекс по Калужской области не более чем на величину отклонения по Калужской области, в общей численности населения на территории муниципального образования – 0,46940, на территории Калужской области – 0,15582.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11. Численность населения, изменение размера платы за коммунальные услуги в отношении которого более установленного индекса по Калужской области, – 335131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12. Доля населения, изменение размера платы за коммунальные услуги в отношении которого более установленного индекса по Калужской области, в общей численности населения на территории муниципального образования – 0,94274, на территории Калужской области – 0,31296.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13. 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Калужской области, с разбивкой по месяцам (руб./чел.):</w:t>
            </w:r>
          </w:p>
          <w:tbl>
            <w:tblPr>
              <w:tblW w:w="116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945"/>
              <w:gridCol w:w="1946"/>
              <w:gridCol w:w="1946"/>
              <w:gridCol w:w="1945"/>
              <w:gridCol w:w="1946"/>
              <w:gridCol w:w="1946"/>
            </w:tblGrid>
            <w:tr>
              <w:trPr/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Июль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Август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Сентябрь 2024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39" w:leader="none"/>
                      <w:tab w:val="center" w:pos="865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Октябрь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Ноябрь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Декабрь 2024</w:t>
                  </w:r>
                </w:p>
              </w:tc>
            </w:tr>
            <w:tr>
              <w:trPr/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57,84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57,84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57,84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87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84,86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84,86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84,86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Решение Городской Думы от      .11.2023 №        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Городской округ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«Город Обнинск»</w:t>
            </w:r>
          </w:p>
        </w:tc>
        <w:tc>
          <w:tcPr>
            <w:tcW w:w="1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1. Причины и факторы, повлиявшие на величину установленного предельного (максимального) индекса: распоряжение   Правительства   Российской   Федерации   от 10.11.2023 № 3147-р и реализация в рамках заключенного концессионного соглашения утвержденных в установленном порядке инвестиционных программ филиала акционерного общества «Русатом инфраструктурные решения» в городе Обнинске: </w:t>
            </w:r>
            <w:r>
              <w:rPr>
                <w:rFonts w:ascii="Times New Roman" w:hAnsi="Times New Roman"/>
                <w:sz w:val="26"/>
                <w:szCs w:val="26"/>
              </w:rPr>
              <w:t>по развитию системы теплоснабжения муниципального образования «Город Обнинск» на период 2023-2027 годы и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 по развитию систем водоснабжения и водоотведения муниципального образования «Город Обнинск» на период 2023-2028 годы.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2. Набор коммунальных услуг и тип благоустройства, которому соответствует значение предельного индекса: холодное водоснабжение, водоотведение, отопление, электроснабжение, газоснабжение (природный газ), обращение с твердыми коммунальными отходами.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3. Размер и темпы изменения тарифов на коммунальные услуги: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первое полугодие 2024 года – 0 %;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– </w:t>
            </w: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второе полугодие 2024 года – 15,30 %, в том числе: холодное водоснабжение – 28,76 руб./куб.м (20,79 %); водоотведение – 29,24 руб./куб.м (29,32 %); отопление – 2325,37 руб./Гкал (13,45 %); электроснабжение – 6,54 руб./кВт·ч (9,00 %); газоснабжение – 10,07 руб./куб.м (10,94 %); обращение с твердыми коммунальными отходами – 567,91 руб./куб.м (10,00 %).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4. Объемы и (или) нормативы потребления коммунальных услуг в месяц: холодное водоснабжение – 7,56 куб.м/чел./мес.; водоотведение – 7,56 куб.м/чел./мес.; отопление – 0,0236 Гкал/кв. м/мес.; электроснабжение – 72 кВт·ч/чел./мес.; газоснабжение – 28,9 куб.м/чел./мес.; накопление твердых коммунальных отходов в многоквартирных домах – 0,01017 куб.м/кв.м/мес.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Нормативы потребления коммунальных услуг при использовании земельного участка и надворных построек: полив земельного участка – 0,18 куб.м/кв.м/мес.; водоснабжение и приготовление пищи для сельскохозяйственных животных – 0,52 куб.м/гол. жив./мес.; 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участке, – 3,4 куб.м/чел./мес.; водоснабжение иных надворных построек, в том числе гаража, теплиц (зимних садов), других объектов, – 0,4 куб.м/чел./мес.; отопление надворных построек, расположенных на земельном участке, при газоснабжении природным газом – 7,5 куб.м/кв.м/мес.; приготовление пищи и подогрев воды для крупного рогатого скота при газоснабжении природным газом – 11,5 куб.м/гол. жив./мес.; приготовление пищи и подогрев воды для иных сельскохозяйственных животных при газоснабжении природным газом – 4,9 куб.м/гол. жив./мес.; освещение в целях содержания сельскохозяйственных животных – 0,4 кВт·ч/кв. м/мес.; освещение иных надворных построек, в том числе бань, саун, бассейнов, гаражей, теплиц (зимних садов), – 1,09 кВт·ч/кв. м/мес.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5. Численность населения, изменение размера платы за коммунальные услуги в отношении которого равно установленному предельному индексу по Калужской области, – 13254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6. 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на территории муниципального образования – 0,10228, на территории Калужской области – 0,01238.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7. Численность населения, изменение размера платы за коммунальные услуги в отношении которого равно (или менее) установленному индексу по Калужской области, – 23686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8. Доля населения, изменение размера платы за коммунальные услуги в отношении которого равно (или менее) установленному индексу по Калужской области, в общей численности населения на территории муниципального образования – 0,18278, на территории Калужской области – 0,02212.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9. Численность населения, изменение размера платы за коммунальные услуги в отношении которого более установленного индекса по Калужской области, но менее (или равно) установленного предельного индекса, превышающего установленный индекс по Калужской области не более чем на величину отклонения по Калужской области, – 92644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10. Доля населения, изменение размера платы за коммунальные услуги в отношении которого более установленного индекса по Калужской области, но менее (или равно) установленного предельного индекса, превышающего установленный индекс по Калужской области не более чем на величину отклонения по Калужской области, в общей численности населения на территории муниципального образования –0,71493, на территории Калужской области –0,08651.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11. Численность населения, изменение размера платы за коммунальные услуги в отношении которого более установленного индекса по Калужской области, – 105898 чел.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12. Доля населения, изменение размера платы за коммунальные услуги в отношении которого более установленного индекса по Калужской области, в общей численности населения на территории муниципального образования – 0,81722, на территории Калужской области – 0,09889.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>13. Прогнозируемая 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Калужской области, с разбивкой по месяцам (руб./чел.):</w:t>
            </w:r>
          </w:p>
          <w:tbl>
            <w:tblPr>
              <w:tblW w:w="116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945"/>
              <w:gridCol w:w="1946"/>
              <w:gridCol w:w="1946"/>
              <w:gridCol w:w="1945"/>
              <w:gridCol w:w="1946"/>
              <w:gridCol w:w="1946"/>
            </w:tblGrid>
            <w:tr>
              <w:trPr/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Июль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Август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Сентябрь 2024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Октябрь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Ноябрь 2024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Декабрь 2024</w:t>
                  </w:r>
                </w:p>
              </w:tc>
            </w:tr>
            <w:tr>
              <w:trPr/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22,88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22,88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865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22,88</w:t>
                  </w:r>
                </w:p>
              </w:tc>
              <w:tc>
                <w:tcPr>
                  <w:tcW w:w="1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26,78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26,78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ascii="Times New Roman" w:hAnsi="Times New Roman"/>
                      <w:sz w:val="26"/>
                      <w:szCs w:val="26"/>
                      <w:lang w:eastAsia="ru-RU"/>
                    </w:rPr>
                    <w:t>26,78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 w:ascii="Times New Roman" w:hAnsi="Times New Roman"/>
                <w:sz w:val="26"/>
                <w:szCs w:val="26"/>
                <w:lang w:eastAsia="ru-RU"/>
              </w:rPr>
              <w:t xml:space="preserve">Решение Обнинского Городского Собрания от    .11.2023 №      </w:t>
            </w:r>
          </w:p>
        </w:tc>
      </w:tr>
    </w:tbl>
    <w:p>
      <w:pPr>
        <w:pStyle w:val="Normal"/>
        <w:spacing w:lineRule="auto" w:line="240" w:before="0" w:after="200"/>
        <w:ind w:firstLine="851"/>
        <w:jc w:val="both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567" w:right="567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>
        <w:lang w:val="ru-RU"/>
      </w:rPr>
    </w:pPr>
    <w:r>
      <w:rPr>
        <w:lang w:val="ru-RU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355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rsid w:val="008402dd"/>
    <w:rPr>
      <w:rFonts w:ascii="Tahoma" w:hAnsi="Tahoma" w:cs="Tahoma"/>
      <w:sz w:val="16"/>
      <w:szCs w:val="16"/>
    </w:rPr>
  </w:style>
  <w:style w:type="character" w:styleId="Style15">
    <w:name w:val="Hyperlink"/>
    <w:uiPriority w:val="99"/>
    <w:semiHidden/>
    <w:unhideWhenUsed/>
    <w:rsid w:val="00741c21"/>
    <w:rPr>
      <w:color w:val="0000FF"/>
      <w:u w:val="single"/>
    </w:rPr>
  </w:style>
  <w:style w:type="character" w:styleId="Style16">
    <w:name w:val="FollowedHyperlink"/>
    <w:uiPriority w:val="99"/>
    <w:semiHidden/>
    <w:unhideWhenUsed/>
    <w:rsid w:val="00741c21"/>
    <w:rPr>
      <w:color w:val="800080"/>
      <w:u w:val="single"/>
    </w:rPr>
  </w:style>
  <w:style w:type="character" w:styleId="Style17" w:customStyle="1">
    <w:name w:val="Верхний колонтитул Знак"/>
    <w:uiPriority w:val="99"/>
    <w:qFormat/>
    <w:rsid w:val="00f53d42"/>
    <w:rPr>
      <w:sz w:val="22"/>
      <w:szCs w:val="22"/>
      <w:lang w:eastAsia="en-US"/>
    </w:rPr>
  </w:style>
  <w:style w:type="character" w:styleId="Style18" w:customStyle="1">
    <w:name w:val="Нижний колонтитул Знак"/>
    <w:uiPriority w:val="99"/>
    <w:qFormat/>
    <w:rsid w:val="00f53d42"/>
    <w:rPr>
      <w:sz w:val="22"/>
      <w:szCs w:val="22"/>
      <w:lang w:eastAsia="en-US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e4754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402dd"/>
    <w:pPr>
      <w:spacing w:lineRule="auto" w:line="240" w:before="0" w:after="0"/>
    </w:pPr>
    <w:rPr>
      <w:rFonts w:ascii="Tahoma" w:hAnsi="Tahoma"/>
      <w:sz w:val="16"/>
      <w:szCs w:val="16"/>
      <w:lang w:val="x-none" w:eastAsia="x-none"/>
    </w:rPr>
  </w:style>
  <w:style w:type="paragraph" w:styleId="Xl65" w:customStyle="1">
    <w:name w:val="xl65"/>
    <w:basedOn w:val="Normal"/>
    <w:qFormat/>
    <w:rsid w:val="00741c21"/>
    <w:pPr>
      <w:spacing w:lineRule="auto" w:line="240" w:beforeAutospacing="1" w:afterAutospacing="1"/>
      <w:textAlignment w:val="center"/>
    </w:pPr>
    <w:rPr>
      <w:rFonts w:eastAsia="Times New Roman" w:cs="Calibri"/>
      <w:sz w:val="18"/>
      <w:szCs w:val="18"/>
      <w:lang w:eastAsia="ru-RU"/>
    </w:rPr>
  </w:style>
  <w:style w:type="paragraph" w:styleId="Xl66" w:customStyle="1">
    <w:name w:val="xl66"/>
    <w:basedOn w:val="Normal"/>
    <w:qFormat/>
    <w:rsid w:val="00741c21"/>
    <w:pPr>
      <w:spacing w:lineRule="auto" w:line="240" w:beforeAutospacing="1" w:afterAutospacing="1"/>
      <w:textAlignment w:val="center"/>
    </w:pPr>
    <w:rPr>
      <w:rFonts w:eastAsia="Times New Roman" w:cs="Calibri"/>
      <w:sz w:val="18"/>
      <w:szCs w:val="18"/>
      <w:lang w:eastAsia="ru-RU"/>
    </w:rPr>
  </w:style>
  <w:style w:type="paragraph" w:styleId="Xl67" w:customStyle="1">
    <w:name w:val="xl67"/>
    <w:basedOn w:val="Normal"/>
    <w:qFormat/>
    <w:rsid w:val="00741c21"/>
    <w:pPr>
      <w:shd w:val="clear" w:color="000000" w:fill="C4BD97"/>
      <w:spacing w:lineRule="auto" w:line="240" w:beforeAutospacing="1" w:afterAutospacing="1"/>
      <w:textAlignment w:val="center"/>
    </w:pPr>
    <w:rPr>
      <w:rFonts w:eastAsia="Times New Roman" w:cs="Calibri"/>
      <w:sz w:val="18"/>
      <w:szCs w:val="18"/>
      <w:lang w:eastAsia="ru-RU"/>
    </w:rPr>
  </w:style>
  <w:style w:type="paragraph" w:styleId="Xl68" w:customStyle="1">
    <w:name w:val="xl68"/>
    <w:basedOn w:val="Normal"/>
    <w:qFormat/>
    <w:rsid w:val="00741c21"/>
    <w:pPr>
      <w:shd w:val="clear" w:color="000000" w:fill="C4BD97"/>
      <w:spacing w:lineRule="auto" w:line="240" w:beforeAutospacing="1" w:afterAutospacing="1"/>
      <w:textAlignment w:val="center"/>
    </w:pPr>
    <w:rPr>
      <w:rFonts w:eastAsia="Times New Roman" w:cs="Calibri"/>
      <w:sz w:val="18"/>
      <w:szCs w:val="18"/>
      <w:lang w:eastAsia="ru-RU"/>
    </w:rPr>
  </w:style>
  <w:style w:type="paragraph" w:styleId="Xl63" w:customStyle="1">
    <w:name w:val="xl63"/>
    <w:basedOn w:val="Normal"/>
    <w:qFormat/>
    <w:rsid w:val="00635a09"/>
    <w:pPr>
      <w:spacing w:lineRule="auto" w:line="240" w:beforeAutospacing="1" w:afterAutospacing="1"/>
      <w:textAlignment w:val="center"/>
    </w:pPr>
    <w:rPr>
      <w:rFonts w:eastAsia="Times New Roman" w:cs="Calibri"/>
      <w:sz w:val="18"/>
      <w:szCs w:val="18"/>
      <w:lang w:eastAsia="ru-RU"/>
    </w:rPr>
  </w:style>
  <w:style w:type="paragraph" w:styleId="Xl64" w:customStyle="1">
    <w:name w:val="xl64"/>
    <w:basedOn w:val="Normal"/>
    <w:qFormat/>
    <w:rsid w:val="00635a09"/>
    <w:pPr>
      <w:spacing w:lineRule="auto" w:line="240" w:beforeAutospacing="1" w:afterAutospacing="1"/>
      <w:textAlignment w:val="center"/>
    </w:pPr>
    <w:rPr>
      <w:rFonts w:eastAsia="Times New Roman" w:cs="Calibri"/>
      <w:sz w:val="18"/>
      <w:szCs w:val="18"/>
      <w:lang w:eastAsia="ru-RU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7"/>
    <w:uiPriority w:val="99"/>
    <w:unhideWhenUsed/>
    <w:rsid w:val="00f53d4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lang w:val="x-none"/>
    </w:rPr>
  </w:style>
  <w:style w:type="paragraph" w:styleId="Style26">
    <w:name w:val="Footer"/>
    <w:basedOn w:val="Normal"/>
    <w:link w:val="Style18"/>
    <w:uiPriority w:val="99"/>
    <w:unhideWhenUsed/>
    <w:rsid w:val="00f53d4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08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305D-1066-4475-8B16-3A8E0DFE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7209</TotalTime>
  <Application>LibreOffice/7.4.2.3$Windows_X86_64 LibreOffice_project/382eef1f22670f7f4118c8c2dd222ec7ad009daf</Application>
  <AppVersion>15.0000</AppVersion>
  <Pages>11</Pages>
  <Words>3221</Words>
  <Characters>23415</Characters>
  <CharactersWithSpaces>26822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2021-12-02T11:56:00Z</dcterms:created>
  <dc:creator>Григорова Татьяна Юрьевна</dc:creator>
  <dc:description/>
  <dc:language>ru-RU</dc:language>
  <cp:lastModifiedBy/>
  <cp:lastPrinted>2022-11-11T06:18:00Z</cp:lastPrinted>
  <dcterms:modified xsi:type="dcterms:W3CDTF">2023-11-15T09:32:35Z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