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85BE3" w:rsidRDefault="00E85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Статистическая информация о предоставлении муниципальных услуг </w:t>
      </w: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структурными подразделениями Городской Управы города Калуги </w:t>
      </w: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за 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2021 года</w:t>
      </w:r>
    </w:p>
    <w:p w:rsidR="00E85BE3" w:rsidRDefault="00E85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(далее – Федеральный закон № 210-ФЗ) определяет муниципальную услугу как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06.10.2003             № 131-ФЗ «Об общих принципах организации местного самоуправления в Российской Федерации» и уставами муниципальных образований.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№ 210-ФЗ деятельность муниципального образования «Город Калуга» по предоставлению муниципальных услуг ориентирована на снижение административных барьеров при их оказании.</w:t>
      </w: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2021 года разработан и утвержден новый административный регламент предоставления муниципальной услуги по осуществлению ежегодной социальной выплаты лицам, достигшим возраста 100 и более лет. Услугу оказывает управление социальной защиты города Калуги.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органами Городской Управы города Калуги по состоянию на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квартал 2021 года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предоставляется 78 муниципальных услуг. В их предоставлении </w:t>
      </w:r>
      <w:r>
        <w:rPr>
          <w:rFonts w:ascii="Times New Roman" w:hAnsi="Times New Roman" w:cs="Times New Roman"/>
          <w:color w:val="auto"/>
          <w:sz w:val="24"/>
          <w:szCs w:val="24"/>
        </w:rPr>
        <w:t>принимает участие 129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служащих.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Таблица 1. Информация о количестве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оказываемых структурными подразделениями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Городской Управы города Калуги услуг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W w:w="9498" w:type="dxa"/>
        <w:tblInd w:w="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491"/>
        <w:gridCol w:w="5578"/>
        <w:gridCol w:w="3429"/>
      </w:tblGrid>
      <w:tr w:rsidR="00E85BE3">
        <w:trPr>
          <w:trHeight w:val="717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предоставляемых муниципальных услуг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делами Городского Головы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работе с населением на территориях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городского хозяйства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E85BE3">
        <w:trPr>
          <w:trHeight w:val="233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экономики и имущественных отношений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Управа города Калуги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(сектор по обеспечению деятельности заместителя Городского Головы города Калуги)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p w:rsidR="00E85BE3" w:rsidRDefault="00E85BE3">
      <w:pPr>
        <w:rPr>
          <w:rFonts w:ascii="Times New Roman" w:hAnsi="Times New Roman" w:cs="Times New Roman"/>
          <w:color w:val="000000"/>
          <w:sz w:val="8"/>
          <w:szCs w:val="8"/>
        </w:rPr>
      </w:pP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2021 года в структурные подразделения Городской Управы города Калуги поступило 8330 заявлений на предоставление муниципальных услуг. </w:t>
      </w: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73,25% граждан лично обратились в органы Городской Управы города Калуги за предоставлением услуг (610</w:t>
      </w:r>
      <w:r w:rsidR="0034738C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E42D86"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17,76% заявлений было направлено в электронном виде через Единый портал госуслуг, региональный портал госуслуг (1473 запрос</w:t>
      </w:r>
      <w:r w:rsidR="008B581C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5,4% заявлений поступило с п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омощью почтовой связи (450 заявлений). </w:t>
      </w: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2,22% - посредством электронной почты (185 заявлений). </w:t>
      </w: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1,37% - через многофункциональный центр предоставления государственных и муниципальных услуг (114 заявлений).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Диаграмма 1. Информация о поступивших заявлениях </w:t>
      </w:r>
    </w:p>
    <w:p w:rsidR="00E85BE3" w:rsidRDefault="0016238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предоставление муниципальных услуг</w:t>
      </w:r>
    </w:p>
    <w:p w:rsidR="00E85BE3" w:rsidRDefault="00E85BE3">
      <w:pPr>
        <w:spacing w:after="0" w:line="240" w:lineRule="auto"/>
        <w:jc w:val="right"/>
      </w:pPr>
    </w:p>
    <w:p w:rsidR="00E85BE3" w:rsidRDefault="00E85BE3">
      <w:pPr>
        <w:spacing w:after="0" w:line="240" w:lineRule="auto"/>
        <w:rPr>
          <w:lang w:eastAsia="ru-RU"/>
        </w:rPr>
      </w:pPr>
    </w:p>
    <w:p w:rsidR="00E85BE3" w:rsidRDefault="00162386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605020" cy="271970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85BE3" w:rsidRDefault="00E85BE3">
      <w:pPr>
        <w:spacing w:after="0" w:line="240" w:lineRule="auto"/>
        <w:jc w:val="center"/>
      </w:pPr>
    </w:p>
    <w:p w:rsidR="00E85BE3" w:rsidRDefault="00E85BE3">
      <w:pPr>
        <w:spacing w:after="0" w:line="240" w:lineRule="auto"/>
        <w:jc w:val="center"/>
      </w:pP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квартале 2021 года в электронном виде предоставлялись 38 муниципальных услуг.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Граждане, как и в предыдущие отчетные периоды, чаще всего обращаются за услугами управления образования города Калуги (68,53% электронных запросов поступило в данное управление в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квартале 2021 года).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Через Многофункциональный центр предоставления государственных и муниципальных услуг (МФЦ) предоставлялись в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IV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квартале 20 муниципальных услуг.  Наиболее востребована подача документов через МФЦ на услуги управления архитектуры, градостроительства и земельных отношений города Калуги: 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- согласование переустройства и (или) перепланировки помещения в многоквартирном доме в муниципальном образовании «Город Калуга»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(20% заявлений подано через МФЦ);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>- выдача уведомления о соответствии (несоответствии)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этих объектов на земельном участке в муниципальном образовании «Город Калуга» (17% заявлений подано через МФЦ);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- выдача градостроительного плана земельного участка (16,9% заявлений подано через МФЦ);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квартале 2021 года наибольшее количество запросов на предоставление муниципальных услуг получили: управление архитектуры, градостроительства и земельных отношений города Калуги (2492), управление городского хозяйства города Калуги (1862), управление образования города Калуги (1835).</w:t>
      </w: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Количество поступивших заявлений на предоставление муниципальных услуг в разрезе структурных подразделений Городской Управы города Калуги представлено на диаграмме 2.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Диаграмма 2. Информация о количестве поступивших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заявлений на предоставление муниципальных услуг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5BE3" w:rsidRDefault="00162386">
      <w:pPr>
        <w:spacing w:after="0" w:line="240" w:lineRule="auto"/>
        <w:jc w:val="center"/>
        <w:rPr>
          <w:rFonts w:ascii="Times New Roman" w:hAnsi="Times New Roman" w:cs="Times New Roman"/>
          <w:i/>
          <w:sz w:val="19"/>
          <w:szCs w:val="19"/>
          <w:lang w:eastAsia="ru-RU"/>
        </w:rPr>
      </w:pPr>
      <w:r>
        <w:rPr>
          <w:noProof/>
        </w:rPr>
        <w:drawing>
          <wp:inline distT="0" distB="0" distL="0" distR="0">
            <wp:extent cx="5793740" cy="260477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85BE3" w:rsidRDefault="00E85BE3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  <w:lang w:eastAsia="ru-RU"/>
        </w:rPr>
      </w:pP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Где: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УАГиЗО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архитектуры, градостроительства и земельных отношений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Уобр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образования города Калуги;</w:t>
      </w:r>
    </w:p>
    <w:p w:rsidR="00E85BE3" w:rsidRDefault="00162386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i/>
          <w:sz w:val="19"/>
          <w:szCs w:val="19"/>
        </w:rPr>
        <w:t>УРНТ – управление по работе с населением на территориях;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sz w:val="19"/>
          <w:szCs w:val="19"/>
        </w:rPr>
        <w:t>УГХ – управление городского хозяйства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УЖКХ – управление жилищно-коммунального хозяйства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iCs/>
          <w:sz w:val="19"/>
          <w:szCs w:val="19"/>
        </w:rPr>
        <w:t>УЭКиИО</w:t>
      </w:r>
      <w:proofErr w:type="spellEnd"/>
      <w:r>
        <w:rPr>
          <w:rFonts w:ascii="Times New Roman" w:hAnsi="Times New Roman" w:cs="Times New Roman"/>
          <w:i/>
          <w:iCs/>
          <w:sz w:val="19"/>
          <w:szCs w:val="19"/>
        </w:rPr>
        <w:t xml:space="preserve"> – управление экономики и имущественных отношений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УДГГ – управление делами Городского Головы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УСЗ – управление социальной защиты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Опека – отдел по охране прав несовершеннолетних, недееспособных и патронажу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УФСиМП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физической культуры, спорта и молодежной политики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ГУ - Городская Управа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УКульт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культуры города Калуги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.</w:t>
      </w: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Наибольшее количество заявлений было подано на следующие муниципальные услуги:</w:t>
      </w: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регистрация детей, подлежащих обучению по образовательным программам дошкольного образования, в электронном реестре будущих воспитанников образовательных организаций (предоставляется управлением образования города Калуги) (1539 заявлений);</w:t>
      </w: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места для захоронения (перезахоронения) под погребение умершего и выдача разрешения на погребение (1466 заявлений). 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Положительное решение было вынесено по 7430 заявлениям, отказано в приеме документов по 1 заявлению, по 839 заявлениям было отказано в предоставлении муниципальных услуг по основаниям, предусмотренными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административными регламентами. 60 заявлений на конец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квартала находятся в работе.</w:t>
      </w: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Диаграмма 3. Информация о принятых решениях о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предоставлении муниципальной услуги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5BE3" w:rsidRDefault="0016238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noProof/>
        </w:rPr>
        <w:drawing>
          <wp:inline distT="0" distB="0" distL="0" distR="0">
            <wp:extent cx="4806315" cy="275399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85BE3" w:rsidRDefault="00E85BE3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Общая информация о предоставленных муниципальных услугах в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квартале 2021 года представлена в таблице 2.</w:t>
      </w: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Таблица 2. Сводная информация о работе</w:t>
      </w:r>
    </w:p>
    <w:p w:rsidR="00E85BE3" w:rsidRDefault="00162386">
      <w:pPr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структурных подразделений Городской Управы города Калуги</w:t>
      </w:r>
    </w:p>
    <w:p w:rsidR="00E85BE3" w:rsidRDefault="00162386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sz w:val="20"/>
          <w:szCs w:val="20"/>
        </w:rPr>
        <w:t>по предоставлению муниципальных услуг</w:t>
      </w:r>
    </w:p>
    <w:p w:rsidR="00E85BE3" w:rsidRDefault="00E85BE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918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544"/>
        <w:gridCol w:w="3226"/>
        <w:gridCol w:w="765"/>
        <w:gridCol w:w="1020"/>
        <w:gridCol w:w="1459"/>
        <w:gridCol w:w="895"/>
        <w:gridCol w:w="885"/>
        <w:gridCol w:w="1124"/>
      </w:tblGrid>
      <w:tr w:rsidR="00E85BE3">
        <w:trPr>
          <w:cantSplit/>
          <w:trHeight w:val="1020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Количество муниципальных услуг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мун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 служащих, участвующих в предоставлении услуги 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Кол-во поступивших запросов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Результат работы с запросами </w:t>
            </w:r>
          </w:p>
        </w:tc>
      </w:tr>
      <w:tr w:rsidR="00E85BE3">
        <w:trPr>
          <w:cantSplit/>
          <w:trHeight w:hRule="exact" w:val="249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E85BE3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Удовлетворено всего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  <w:t>отказ в приеме документов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Отказ в предоставлении услуги</w:t>
            </w:r>
          </w:p>
        </w:tc>
      </w:tr>
      <w:tr w:rsidR="00E85BE3">
        <w:trPr>
          <w:trHeight w:val="505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делами Городского Головы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85BE3">
        <w:trPr>
          <w:trHeight w:val="499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работе с населением на территориях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455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449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E85BE3">
        <w:trPr>
          <w:trHeight w:val="528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городского хозяйства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1862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1862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85BE3">
        <w:trPr>
          <w:trHeight w:val="727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жилищно-коммунального хозяйства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747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734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  <w:tr w:rsidR="00E85BE3">
        <w:trPr>
          <w:trHeight w:val="697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 и имущественных отношений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221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E85BE3">
        <w:trPr>
          <w:trHeight w:val="813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6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2492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1640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771</w:t>
            </w:r>
          </w:p>
        </w:tc>
      </w:tr>
      <w:tr w:rsidR="00E85BE3">
        <w:trPr>
          <w:trHeight w:val="4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7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социальной защиты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591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485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</w:tr>
      <w:tr w:rsidR="00E85BE3">
        <w:trPr>
          <w:trHeight w:val="348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8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BE3" w:rsidRDefault="00162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1835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1915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85BE3">
        <w:trPr>
          <w:trHeight w:val="440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9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85BE3">
        <w:trPr>
          <w:trHeight w:val="532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E85BE3">
        <w:trPr>
          <w:trHeight w:val="839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85BE3">
        <w:trPr>
          <w:trHeight w:val="83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 Управа города Калуги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(сектор по обеспечению деятельности заместителя Городского Головы города Калуги)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</w:tbl>
    <w:p w:rsidR="00E85BE3" w:rsidRDefault="00E85BE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5BE3" w:rsidRDefault="00E85BE3">
      <w:pPr>
        <w:spacing w:after="0" w:line="240" w:lineRule="auto"/>
        <w:ind w:left="-284" w:firstLine="448"/>
        <w:jc w:val="both"/>
      </w:pPr>
    </w:p>
    <w:sectPr w:rsidR="00E85BE3">
      <w:headerReference w:type="default" r:id="rId11"/>
      <w:pgSz w:w="11906" w:h="16838"/>
      <w:pgMar w:top="777" w:right="709" w:bottom="709" w:left="1701" w:header="720" w:footer="0" w:gutter="0"/>
      <w:cols w:space="720"/>
      <w:formProt w:val="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B14" w:rsidRDefault="00611B14">
      <w:pPr>
        <w:spacing w:after="0" w:line="240" w:lineRule="auto"/>
      </w:pPr>
      <w:r>
        <w:separator/>
      </w:r>
    </w:p>
  </w:endnote>
  <w:endnote w:type="continuationSeparator" w:id="0">
    <w:p w:rsidR="00611B14" w:rsidRDefault="00611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CC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B14" w:rsidRDefault="00611B14">
      <w:pPr>
        <w:spacing w:after="0" w:line="240" w:lineRule="auto"/>
      </w:pPr>
      <w:r>
        <w:separator/>
      </w:r>
    </w:p>
  </w:footnote>
  <w:footnote w:type="continuationSeparator" w:id="0">
    <w:p w:rsidR="00611B14" w:rsidRDefault="00611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BE3" w:rsidRDefault="00162386">
    <w:pPr>
      <w:pStyle w:val="af4"/>
      <w:jc w:val="right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95DF5"/>
    <w:multiLevelType w:val="multilevel"/>
    <w:tmpl w:val="B03A341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E3"/>
    <w:rsid w:val="00162386"/>
    <w:rsid w:val="0034738C"/>
    <w:rsid w:val="005A09AB"/>
    <w:rsid w:val="00611B14"/>
    <w:rsid w:val="008B581C"/>
    <w:rsid w:val="00E42D86"/>
    <w:rsid w:val="00E8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659E"/>
  <w15:docId w15:val="{7AA68081-46A0-4036-9F66-1C5C68B0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styleId="1">
    <w:name w:val="heading 1"/>
    <w:next w:val="a0"/>
    <w:qFormat/>
    <w:pPr>
      <w:widowControl w:val="0"/>
      <w:numPr>
        <w:numId w:val="1"/>
      </w:numPr>
      <w:outlineLvl w:val="0"/>
    </w:pPr>
    <w:rPr>
      <w:sz w:val="22"/>
    </w:rPr>
  </w:style>
  <w:style w:type="paragraph" w:styleId="2">
    <w:name w:val="heading 2"/>
    <w:next w:val="a0"/>
    <w:qFormat/>
    <w:pPr>
      <w:widowControl w:val="0"/>
      <w:numPr>
        <w:ilvl w:val="1"/>
        <w:numId w:val="1"/>
      </w:numPr>
      <w:outlineLvl w:val="1"/>
    </w:pPr>
    <w:rPr>
      <w:sz w:val="22"/>
    </w:rPr>
  </w:style>
  <w:style w:type="paragraph" w:styleId="3">
    <w:name w:val="heading 3"/>
    <w:next w:val="a0"/>
    <w:qFormat/>
    <w:pPr>
      <w:widowControl w:val="0"/>
      <w:numPr>
        <w:ilvl w:val="2"/>
        <w:numId w:val="1"/>
      </w:numPr>
      <w:outlineLvl w:val="2"/>
    </w:pPr>
    <w:rPr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0"/>
    <w:qFormat/>
  </w:style>
  <w:style w:type="character" w:customStyle="1" w:styleId="9">
    <w:name w:val="Основной шрифт абзаца9"/>
    <w:qFormat/>
  </w:style>
  <w:style w:type="character" w:customStyle="1" w:styleId="WW8Num2z0">
    <w:name w:val="WW8Num2z0"/>
    <w:qFormat/>
    <w:rPr>
      <w:rFonts w:ascii="Symbol" w:hAnsi="Symbol" w:cs="OpenSymbol"/>
      <w:caps w:val="0"/>
      <w:smallCaps w:val="0"/>
      <w:color w:val="000000"/>
      <w:spacing w:val="0"/>
      <w:sz w:val="24"/>
      <w:szCs w:val="24"/>
      <w:shd w:val="clear" w:color="auto" w:fill="FFFFFF"/>
      <w:lang w:val="en-US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8">
    <w:name w:val="Основной шрифт абзаца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110">
    <w:name w:val="Основной шрифт абзаца11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styleId="a5">
    <w:name w:val="Emphasis"/>
    <w:qFormat/>
    <w:rPr>
      <w:i/>
      <w:iCs/>
    </w:rPr>
  </w:style>
  <w:style w:type="character" w:customStyle="1" w:styleId="a6">
    <w:name w:val="Символ сноски"/>
    <w:qFormat/>
  </w:style>
  <w:style w:type="character" w:customStyle="1" w:styleId="12">
    <w:name w:val="Знак сноски1"/>
    <w:qFormat/>
    <w:rPr>
      <w:vertAlign w:val="superscript"/>
    </w:rPr>
  </w:style>
  <w:style w:type="character" w:customStyle="1" w:styleId="13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a7">
    <w:name w:val="Верх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8">
    <w:name w:val="Ниж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11">
    <w:name w:val="Заголовок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2">
    <w:name w:val="Указатель11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0">
    <w:name w:val="Заголовок10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1">
    <w:name w:val="Название объекта10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2">
    <w:name w:val="Указатель10"/>
    <w:basedOn w:val="a"/>
    <w:qFormat/>
    <w:pPr>
      <w:suppressLineNumbers/>
    </w:pPr>
    <w:rPr>
      <w:rFonts w:cs="Mangal"/>
    </w:rPr>
  </w:style>
  <w:style w:type="paragraph" w:customStyle="1" w:styleId="90">
    <w:name w:val="Заголовок9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91">
    <w:name w:val="Название объекта9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2">
    <w:name w:val="Указатель9"/>
    <w:basedOn w:val="a"/>
    <w:qFormat/>
    <w:pPr>
      <w:suppressLineNumbers/>
    </w:pPr>
    <w:rPr>
      <w:rFonts w:cs="Mangal"/>
    </w:rPr>
  </w:style>
  <w:style w:type="paragraph" w:customStyle="1" w:styleId="80">
    <w:name w:val="Заголовок8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81">
    <w:name w:val="Название объекта8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2">
    <w:name w:val="Указатель8"/>
    <w:basedOn w:val="a"/>
    <w:qFormat/>
    <w:pPr>
      <w:suppressLineNumbers/>
    </w:pPr>
    <w:rPr>
      <w:rFonts w:cs="Mangal"/>
    </w:rPr>
  </w:style>
  <w:style w:type="paragraph" w:customStyle="1" w:styleId="60">
    <w:name w:val="Заголовок6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70">
    <w:name w:val="Заголовок7"/>
    <w:basedOn w:val="60"/>
    <w:next w:val="a0"/>
    <w:qFormat/>
    <w:pPr>
      <w:jc w:val="center"/>
    </w:pPr>
    <w:rPr>
      <w:b/>
      <w:bCs/>
      <w:sz w:val="56"/>
      <w:szCs w:val="56"/>
    </w:rPr>
  </w:style>
  <w:style w:type="paragraph" w:customStyle="1" w:styleId="71">
    <w:name w:val="Название объекта7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2">
    <w:name w:val="Указатель7"/>
    <w:basedOn w:val="a"/>
    <w:qFormat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62">
    <w:name w:val="Указатель6"/>
    <w:basedOn w:val="a"/>
    <w:qFormat/>
    <w:pPr>
      <w:suppressLineNumbers/>
    </w:pPr>
    <w:rPr>
      <w:rFonts w:cs="Arial"/>
    </w:rPr>
  </w:style>
  <w:style w:type="paragraph" w:customStyle="1" w:styleId="50">
    <w:name w:val="Заголовок5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qFormat/>
    <w:pPr>
      <w:suppressLineNumbers/>
    </w:pPr>
    <w:rPr>
      <w:rFonts w:cs="Mangal"/>
    </w:rPr>
  </w:style>
  <w:style w:type="paragraph" w:customStyle="1" w:styleId="40">
    <w:name w:val="Заголовок4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1">
    <w:name w:val="Название объекта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Заголовок2"/>
    <w:basedOn w:val="14"/>
    <w:next w:val="a0"/>
    <w:qFormat/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17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Блочная цитата"/>
    <w:basedOn w:val="a"/>
    <w:qFormat/>
  </w:style>
  <w:style w:type="paragraph" w:styleId="af">
    <w:name w:val="Subtitle"/>
    <w:basedOn w:val="14"/>
    <w:next w:val="a0"/>
    <w:qFormat/>
  </w:style>
  <w:style w:type="paragraph" w:customStyle="1" w:styleId="af0">
    <w:name w:val="Содержимое таблицы"/>
    <w:basedOn w:val="a"/>
    <w:qFormat/>
  </w:style>
  <w:style w:type="paragraph" w:customStyle="1" w:styleId="af1">
    <w:name w:val="Заголовок таблицы"/>
    <w:basedOn w:val="af0"/>
    <w:qFormat/>
  </w:style>
  <w:style w:type="paragraph" w:styleId="af2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rtejustify">
    <w:name w:val="rtejustify"/>
    <w:basedOn w:val="a"/>
    <w:qFormat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autoTitleDeleted val="1"/>
    <c:view3D>
      <c:rotX val="30"/>
      <c:rotY val="0"/>
      <c:rAngAx val="0"/>
    </c:view3D>
    <c:floor>
      <c:thickness val="0"/>
      <c:spPr>
        <a:solidFill>
          <a:srgbClr val="D9D9D9"/>
        </a:solidFill>
        <a:ln>
          <a:noFill/>
        </a:ln>
      </c:spPr>
    </c:floor>
    <c:sideWall>
      <c:thickness val="0"/>
      <c:spPr>
        <a:solidFill>
          <a:srgbClr val="D9D9D9"/>
        </a:solidFill>
        <a:ln>
          <a:noFill/>
        </a:ln>
      </c:spPr>
    </c:sideWall>
    <c:backWall>
      <c:thickness val="0"/>
      <c:spPr>
        <a:solidFill>
          <a:srgbClr val="D9D9D9"/>
        </a:solidFill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strRef>
              <c:f>label 0</c:f>
              <c:strCache>
                <c:ptCount val="1"/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dPt>
            <c:idx val="0"/>
            <c:bubble3D val="0"/>
            <c:spPr>
              <a:solidFill>
                <a:srgbClr val="D9D9D9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1-F4C8-4BAB-A251-1112C13E6A2F}"/>
              </c:ext>
            </c:extLst>
          </c:dPt>
          <c:dPt>
            <c:idx val="1"/>
            <c:bubble3D val="0"/>
            <c:spPr>
              <a:solidFill>
                <a:srgbClr val="203864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F4C8-4BAB-A251-1112C13E6A2F}"/>
              </c:ext>
            </c:extLst>
          </c:dPt>
          <c:dPt>
            <c:idx val="2"/>
            <c:bubble3D val="0"/>
            <c:spPr>
              <a:solidFill>
                <a:srgbClr val="7030A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F4C8-4BAB-A251-1112C13E6A2F}"/>
              </c:ext>
            </c:extLst>
          </c:dPt>
          <c:dPt>
            <c:idx val="3"/>
            <c:bubble3D val="0"/>
            <c:explosion val="6"/>
            <c:spPr>
              <a:solidFill>
                <a:srgbClr val="00B0F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7-F4C8-4BAB-A251-1112C13E6A2F}"/>
              </c:ext>
            </c:extLst>
          </c:dPt>
          <c:dPt>
            <c:idx val="4"/>
            <c:bubble3D val="0"/>
            <c:explosion val="12"/>
            <c:spPr>
              <a:solidFill>
                <a:srgbClr val="C000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9-F4C8-4BAB-A251-1112C13E6A2F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1"/>
              <c:extLst>
                <c:ext xmlns:c16="http://schemas.microsoft.com/office/drawing/2014/chart" uri="{C3380CC4-5D6E-409C-BE32-E72D297353CC}">
                  <c16:uniqueId val="{00000001-F4C8-4BAB-A251-1112C13E6A2F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1"/>
              <c:extLst>
                <c:ext xmlns:c16="http://schemas.microsoft.com/office/drawing/2014/chart" uri="{C3380CC4-5D6E-409C-BE32-E72D297353CC}">
                  <c16:uniqueId val="{00000003-F4C8-4BAB-A251-1112C13E6A2F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1"/>
              <c:extLst>
                <c:ext xmlns:c16="http://schemas.microsoft.com/office/drawing/2014/chart" uri="{C3380CC4-5D6E-409C-BE32-E72D297353CC}">
                  <c16:uniqueId val="{00000005-F4C8-4BAB-A251-1112C13E6A2F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1"/>
              <c:extLst>
                <c:ext xmlns:c16="http://schemas.microsoft.com/office/drawing/2014/chart" uri="{C3380CC4-5D6E-409C-BE32-E72D297353CC}">
                  <c16:uniqueId val="{00000007-F4C8-4BAB-A251-1112C13E6A2F}"/>
                </c:ext>
              </c:extLst>
            </c:dLbl>
            <c:dLbl>
              <c:idx val="4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1"/>
              <c:extLst>
                <c:ext xmlns:c16="http://schemas.microsoft.com/office/drawing/2014/chart" uri="{C3380CC4-5D6E-409C-BE32-E72D297353CC}">
                  <c16:uniqueId val="{00000009-F4C8-4BAB-A251-1112C13E6A2F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1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5"/>
                <c:pt idx="0">
                  <c:v>Подано лично</c:v>
                </c:pt>
                <c:pt idx="1">
                  <c:v>По почте</c:v>
                </c:pt>
                <c:pt idx="2">
                  <c:v>По эл.почте</c:v>
                </c:pt>
                <c:pt idx="3">
                  <c:v>ЕПГУ</c:v>
                </c:pt>
                <c:pt idx="4">
                  <c:v>МФЦ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6102</c:v>
                </c:pt>
                <c:pt idx="1">
                  <c:v>450</c:v>
                </c:pt>
                <c:pt idx="2">
                  <c:v>185</c:v>
                </c:pt>
                <c:pt idx="3">
                  <c:v>1479</c:v>
                </c:pt>
                <c:pt idx="4">
                  <c:v>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4C8-4BAB-A251-1112C13E6A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</c:strCache>
            </c:strRef>
          </c:tx>
          <c:spPr>
            <a:solidFill>
              <a:srgbClr val="002060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 strike="noStrike" spc="-1">
                    <a:solidFill>
                      <a:srgbClr val="404040"/>
                    </a:solidFill>
                    <a:latin typeface="Times New Roman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12"/>
                <c:pt idx="0">
                  <c:v>УАГиЗО</c:v>
                </c:pt>
                <c:pt idx="1">
                  <c:v>УГХ</c:v>
                </c:pt>
                <c:pt idx="2">
                  <c:v>Уобр</c:v>
                </c:pt>
                <c:pt idx="3">
                  <c:v>УЖКХ</c:v>
                </c:pt>
                <c:pt idx="4">
                  <c:v>УСЗ</c:v>
                </c:pt>
                <c:pt idx="5">
                  <c:v>УРНТ</c:v>
                </c:pt>
                <c:pt idx="6">
                  <c:v>УЭКиИО</c:v>
                </c:pt>
                <c:pt idx="7">
                  <c:v>УФСиМП</c:v>
                </c:pt>
                <c:pt idx="8">
                  <c:v>УДГГ</c:v>
                </c:pt>
                <c:pt idx="9">
                  <c:v>опека</c:v>
                </c:pt>
                <c:pt idx="10">
                  <c:v>ГУ</c:v>
                </c:pt>
                <c:pt idx="11">
                  <c:v>укульт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2"/>
                <c:pt idx="0">
                  <c:v>2492</c:v>
                </c:pt>
                <c:pt idx="1">
                  <c:v>1862</c:v>
                </c:pt>
                <c:pt idx="2">
                  <c:v>1835</c:v>
                </c:pt>
                <c:pt idx="3">
                  <c:v>747</c:v>
                </c:pt>
                <c:pt idx="4">
                  <c:v>591</c:v>
                </c:pt>
                <c:pt idx="5">
                  <c:v>455</c:v>
                </c:pt>
                <c:pt idx="6">
                  <c:v>221</c:v>
                </c:pt>
                <c:pt idx="7">
                  <c:v>74</c:v>
                </c:pt>
                <c:pt idx="8">
                  <c:v>49</c:v>
                </c:pt>
                <c:pt idx="9">
                  <c:v>2</c:v>
                </c:pt>
                <c:pt idx="10">
                  <c:v>2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D1-4FA1-A740-B957066967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6328660"/>
        <c:axId val="95276959"/>
      </c:barChart>
      <c:catAx>
        <c:axId val="363286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12600">
            <a:solidFill>
              <a:srgbClr val="D9D9D9"/>
            </a:solidFill>
            <a:round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Times New Roman"/>
              </a:defRPr>
            </a:pPr>
            <a:endParaRPr lang="ru-RU"/>
          </a:p>
        </c:txPr>
        <c:crossAx val="95276959"/>
        <c:crosses val="autoZero"/>
        <c:auto val="1"/>
        <c:lblAlgn val="ctr"/>
        <c:lblOffset val="100"/>
        <c:noMultiLvlLbl val="1"/>
      </c:catAx>
      <c:valAx>
        <c:axId val="95276959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Times New Roman"/>
              </a:defRPr>
            </a:pPr>
            <a:endParaRPr lang="ru-RU"/>
          </a:p>
        </c:txPr>
        <c:crossAx val="36328660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autoTitleDeleted val="1"/>
    <c:view3D>
      <c:rotX val="30"/>
      <c:rotY val="0"/>
      <c:rAngAx val="0"/>
    </c:view3D>
    <c:floor>
      <c:thickness val="0"/>
      <c:spPr>
        <a:solidFill>
          <a:srgbClr val="D9D9D9"/>
        </a:solidFill>
        <a:ln>
          <a:noFill/>
        </a:ln>
      </c:spPr>
    </c:floor>
    <c:sideWall>
      <c:thickness val="0"/>
      <c:spPr>
        <a:solidFill>
          <a:srgbClr val="D9D9D9"/>
        </a:solidFill>
        <a:ln>
          <a:noFill/>
        </a:ln>
      </c:spPr>
    </c:sideWall>
    <c:backWall>
      <c:thickness val="0"/>
      <c:spPr>
        <a:solidFill>
          <a:srgbClr val="D9D9D9"/>
        </a:solidFill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strRef>
              <c:f>label 0</c:f>
              <c:strCache>
                <c:ptCount val="1"/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1-71E2-4E7F-B08C-8A1903C97802}"/>
              </c:ext>
            </c:extLst>
          </c:dPt>
          <c:dPt>
            <c:idx val="1"/>
            <c:bubble3D val="0"/>
            <c:spPr>
              <a:solidFill>
                <a:srgbClr val="ED7D3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71E2-4E7F-B08C-8A1903C97802}"/>
              </c:ext>
            </c:extLst>
          </c:dPt>
          <c:dPt>
            <c:idx val="2"/>
            <c:bubble3D val="0"/>
            <c:spPr>
              <a:solidFill>
                <a:srgbClr val="A5A5A5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71E2-4E7F-B08C-8A1903C97802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7-71E2-4E7F-B08C-8A1903C97802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800" b="0" strike="noStrike" spc="-1">
                      <a:solidFill>
                        <a:srgbClr val="4472C4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1"/>
              <c:extLst>
                <c:ext xmlns:c16="http://schemas.microsoft.com/office/drawing/2014/chart" uri="{C3380CC4-5D6E-409C-BE32-E72D297353CC}">
                  <c16:uniqueId val="{00000001-71E2-4E7F-B08C-8A1903C97802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800" b="0" strike="noStrike" spc="-1">
                      <a:solidFill>
                        <a:srgbClr val="4472C4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1"/>
              <c:extLst>
                <c:ext xmlns:c16="http://schemas.microsoft.com/office/drawing/2014/chart" uri="{C3380CC4-5D6E-409C-BE32-E72D297353CC}">
                  <c16:uniqueId val="{00000003-71E2-4E7F-B08C-8A1903C97802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800" b="0" strike="noStrike" spc="-1">
                      <a:solidFill>
                        <a:srgbClr val="4472C4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1"/>
              <c:extLst>
                <c:ext xmlns:c16="http://schemas.microsoft.com/office/drawing/2014/chart" uri="{C3380CC4-5D6E-409C-BE32-E72D297353CC}">
                  <c16:uniqueId val="{00000005-71E2-4E7F-B08C-8A1903C97802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800" b="0" strike="noStrike" spc="-1">
                      <a:solidFill>
                        <a:srgbClr val="4472C4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1"/>
              <c:extLst>
                <c:ext xmlns:c16="http://schemas.microsoft.com/office/drawing/2014/chart" uri="{C3380CC4-5D6E-409C-BE32-E72D297353CC}">
                  <c16:uniqueId val="{00000007-71E2-4E7F-B08C-8A1903C97802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0" strike="noStrike" spc="-1">
                    <a:solidFill>
                      <a:srgbClr val="4472C4"/>
                    </a:solidFill>
                    <a:latin typeface="Times New Roman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1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4"/>
                <c:pt idx="0">
                  <c:v>Услуга предоставлена</c:v>
                </c:pt>
                <c:pt idx="1">
                  <c:v>Отказ в предоставлении услуги</c:v>
                </c:pt>
                <c:pt idx="2">
                  <c:v>Отказ в приеме документов</c:v>
                </c:pt>
                <c:pt idx="3">
                  <c:v>Заявления в работе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7430</c:v>
                </c:pt>
                <c:pt idx="1">
                  <c:v>839</c:v>
                </c:pt>
                <c:pt idx="2">
                  <c:v>1</c:v>
                </c:pt>
                <c:pt idx="3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1E2-4E7F-B08C-8A1903C978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1A13A-5572-466D-B114-072487E9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1203</Words>
  <Characters>6860</Characters>
  <Application>Microsoft Office Word</Application>
  <DocSecurity>0</DocSecurity>
  <Lines>57</Lines>
  <Paragraphs>16</Paragraphs>
  <ScaleCrop>false</ScaleCrop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smirnovaea</dc:creator>
  <dc:description/>
  <cp:lastModifiedBy>Скок Ольга Викторовна</cp:lastModifiedBy>
  <cp:revision>118</cp:revision>
  <cp:lastPrinted>2021-07-12T08:52:00Z</cp:lastPrinted>
  <dcterms:created xsi:type="dcterms:W3CDTF">2021-10-19T09:41:00Z</dcterms:created>
  <dcterms:modified xsi:type="dcterms:W3CDTF">2022-01-31T08:27:00Z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