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14" w:rsidRDefault="001666A6">
      <w:pPr>
        <w:pStyle w:val="ConsPlusNorma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Приложение</w:t>
      </w:r>
    </w:p>
    <w:p w:rsidR="007D1114" w:rsidRDefault="001666A6">
      <w:pPr>
        <w:pStyle w:val="ConsPlusNorma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к постановлению администрации</w:t>
      </w:r>
    </w:p>
    <w:p w:rsidR="007D1114" w:rsidRDefault="001666A6">
      <w:pPr>
        <w:pStyle w:val="ConsPlusNorma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городского округа города Калуги</w:t>
      </w:r>
    </w:p>
    <w:p w:rsidR="007D1114" w:rsidRDefault="001666A6">
      <w:pPr>
        <w:pStyle w:val="ConsPlusNorma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2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EA42E9">
        <w:rPr>
          <w:rFonts w:ascii="Times New Roman" w:hAnsi="Times New Roman" w:cs="Times New Roman"/>
          <w:sz w:val="24"/>
          <w:szCs w:val="24"/>
        </w:rPr>
        <w:t xml:space="preserve"> </w:t>
      </w:r>
      <w:r w:rsidR="00EA42E9">
        <w:rPr>
          <w:rFonts w:ascii="Times New Roman" w:hAnsi="Times New Roman" w:cs="Times New Roman"/>
          <w:sz w:val="24"/>
          <w:szCs w:val="24"/>
          <w:u w:val="single"/>
        </w:rPr>
        <w:t xml:space="preserve">11.06.2026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A42E9">
        <w:rPr>
          <w:rFonts w:ascii="Times New Roman" w:hAnsi="Times New Roman" w:cs="Times New Roman"/>
          <w:sz w:val="24"/>
          <w:szCs w:val="24"/>
        </w:rPr>
        <w:t xml:space="preserve"> </w:t>
      </w:r>
      <w:r w:rsidR="00EA42E9">
        <w:rPr>
          <w:rFonts w:ascii="Times New Roman" w:hAnsi="Times New Roman" w:cs="Times New Roman"/>
          <w:sz w:val="24"/>
          <w:szCs w:val="24"/>
          <w:u w:val="single"/>
        </w:rPr>
        <w:t>299-п</w:t>
      </w:r>
    </w:p>
    <w:p w:rsidR="007D1114" w:rsidRDefault="007D1114">
      <w:pPr>
        <w:tabs>
          <w:tab w:val="right" w:pos="10146"/>
        </w:tabs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right"/>
        <w:rPr>
          <w:bCs/>
          <w:highlight w:val="white"/>
        </w:rPr>
      </w:pPr>
    </w:p>
    <w:p w:rsidR="007D1114" w:rsidRDefault="001666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D1114" w:rsidRDefault="001666A6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согласования сделок, совершаемых муниципальными унитарными</w:t>
      </w:r>
    </w:p>
    <w:p w:rsidR="007D1114" w:rsidRDefault="001666A6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предприятиями, учредителем которых </w:t>
      </w:r>
      <w:r>
        <w:rPr>
          <w:rFonts w:ascii="Times New Roman" w:hAnsi="Times New Roman" w:cs="Times New Roman"/>
          <w:b/>
          <w:sz w:val="24"/>
          <w:szCs w:val="24"/>
        </w:rPr>
        <w:t>является городской округ город Калуга Калужской области, а также решений, связанных с участием муниципальных унитарных предприятий, учредителем которых является городской округ город Калуга Калужской области, в коммерческих или некоммерческих организациях</w:t>
      </w:r>
    </w:p>
    <w:p w:rsidR="007D1114" w:rsidRDefault="007D11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1114" w:rsidRDefault="001666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1114" w:rsidRDefault="007D1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Гражданским кодексом Российской Федерации, Федеральным законом от 14.11.2002 № 161-ФЗ «О государственных и муниципальных унитарных предприятиях» (далее - Федеральный закон от 14.11.200</w:t>
      </w:r>
      <w:r>
        <w:rPr>
          <w:rFonts w:ascii="Times New Roman" w:hAnsi="Times New Roman" w:cs="Times New Roman"/>
          <w:sz w:val="24"/>
          <w:szCs w:val="24"/>
        </w:rPr>
        <w:t>2      № 161-ФЗ), Уставом городского округа города Калуги Калужской области, Положением о создании, реорганизации и ликвидации муниципальных унитарных предприятий города Калуги, утвержденным решением Городской Думы города Калуги от 09.07.2025 № 102, Положе</w:t>
      </w:r>
      <w:r>
        <w:rPr>
          <w:rFonts w:ascii="Times New Roman" w:hAnsi="Times New Roman" w:cs="Times New Roman"/>
          <w:sz w:val="24"/>
          <w:szCs w:val="24"/>
        </w:rPr>
        <w:t>нием о порядке управления и распоряжения муниципальным имуществом, утвержденным постановлением Городской Думы города Калуги от 13.06.2000 № 146, и устанавливает процедуру согласования сделок, совершаемых муниципальными унитарными предприятиями (далее - Пре</w:t>
      </w:r>
      <w:r>
        <w:rPr>
          <w:rFonts w:ascii="Times New Roman" w:hAnsi="Times New Roman" w:cs="Times New Roman"/>
          <w:sz w:val="24"/>
          <w:szCs w:val="24"/>
        </w:rPr>
        <w:t>дприятия), учредителем которых является городской округ город Калуга Калужской области, а также решений, связанных с участием Предприятий в коммерческих или некоммерческих организациях, требующих согласия собственника имущества Предприятия.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1.2. Действие н</w:t>
      </w:r>
      <w:r>
        <w:rPr>
          <w:rFonts w:ascii="Times New Roman" w:hAnsi="Times New Roman" w:cs="Times New Roman"/>
          <w:sz w:val="24"/>
          <w:szCs w:val="24"/>
        </w:rPr>
        <w:t>астоящего Порядка распространяется на согласование следующих видов сделок, совершаемых Предприятиями: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крупных сделок;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сделок, в совершении которых имеется заинтересованность руководителя Предприятия;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сделок, связанных с распоряжением недвижимым имуще</w:t>
      </w:r>
      <w:r>
        <w:rPr>
          <w:rFonts w:ascii="Times New Roman" w:hAnsi="Times New Roman" w:cs="Times New Roman"/>
          <w:sz w:val="24"/>
          <w:szCs w:val="24"/>
        </w:rPr>
        <w:t>ством;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сделок, связанных с распоряжением вкладом (долей) в уставном (складочном) капитале хозяйственных обществ или товариществ, а также принадлежащими Предприятию акциями;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сделок, связанных с предоставлением займов, поручительств, получением банковски</w:t>
      </w:r>
      <w:r>
        <w:rPr>
          <w:rFonts w:ascii="Times New Roman" w:hAnsi="Times New Roman" w:cs="Times New Roman"/>
          <w:sz w:val="24"/>
          <w:szCs w:val="24"/>
        </w:rPr>
        <w:t>х гарантий, с иными обременениями, уступкой требований, переводом долга;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сделок, связанных с заключением договоров простого товарищества;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сделок или нескольких взаимосвязанных сделок на сумму, превышающую триста тысяч рублей;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сделок, для заключе</w:t>
      </w:r>
      <w:r>
        <w:rPr>
          <w:rFonts w:ascii="Times New Roman" w:hAnsi="Times New Roman" w:cs="Times New Roman"/>
          <w:sz w:val="24"/>
          <w:szCs w:val="24"/>
        </w:rPr>
        <w:t>ния которых Предприятию необходимо получить согласие собственника имущества Предприятия в соответствии с Федеральным законом                    от 14.11.2002 № 161-ФЗ и (или) уставом Предприятия (за исключением земельных участков).</w:t>
      </w:r>
    </w:p>
    <w:p w:rsidR="007D1114" w:rsidRDefault="007D111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114" w:rsidRDefault="001666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подачи Предп</w:t>
      </w:r>
      <w:r>
        <w:rPr>
          <w:rFonts w:ascii="Times New Roman" w:hAnsi="Times New Roman" w:cs="Times New Roman"/>
          <w:b/>
          <w:sz w:val="24"/>
          <w:szCs w:val="24"/>
        </w:rPr>
        <w:t>риятием обращения на получение согласия собственника имущества Предприятия на совершение сделки</w:t>
      </w:r>
    </w:p>
    <w:p w:rsidR="007D1114" w:rsidRDefault="007D11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Органом администрации городского округа города Калуги                              (далее - Администрация), наделенным полномочиями по подготовке и </w:t>
      </w:r>
      <w:r>
        <w:rPr>
          <w:rFonts w:ascii="Times New Roman" w:hAnsi="Times New Roman" w:cs="Times New Roman"/>
          <w:sz w:val="24"/>
          <w:szCs w:val="24"/>
        </w:rPr>
        <w:t xml:space="preserve">принятию решения о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согласовании сделок, совершаемых Предприятиями, либо решения об отказе в таком согласовании, является управление экономики и имущественных отношений города Калуги (далее - Управление).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hi-IN"/>
        </w:rPr>
        <w:t xml:space="preserve">2.2.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получения согласия на совершение сделки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дприятие посредством системы электронного документооборота (далее - СЭД) направляет в Управление обращение, оформленное одним из следующих способов: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Подписанное руководителем Предприятия (лицом исполняющим его обязанности) и согласованное руководите</w:t>
      </w:r>
      <w:r>
        <w:rPr>
          <w:rFonts w:ascii="Times New Roman" w:hAnsi="Times New Roman" w:cs="Times New Roman"/>
          <w:color w:val="000000"/>
          <w:sz w:val="24"/>
          <w:szCs w:val="24"/>
        </w:rPr>
        <w:t>лем органа Администрации, координирующего деятельность предприятия, на бумажном носителе.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2.2.2. Подписанное руководителем Предприятия (лицом исполняющим его обязанности) электронно-цифровой подписью и согласованное руководителем органа Администрации,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координирующего деятельность предприятия, посредством проставления визы о согласовании (в СЭД).</w:t>
      </w:r>
    </w:p>
    <w:p w:rsidR="007D1114" w:rsidRDefault="001666A6">
      <w:pPr>
        <w:pStyle w:val="ConsPlusNormal"/>
        <w:widowControl w:val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Обращение должно содержать следующую информацию: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сторонах сделки;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 и цена сделки в рублях (числом и прописью), включая НДС;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исполнения по с</w:t>
      </w:r>
      <w:r>
        <w:rPr>
          <w:rFonts w:ascii="Times New Roman" w:hAnsi="Times New Roman" w:cs="Times New Roman"/>
          <w:sz w:val="24"/>
          <w:szCs w:val="24"/>
        </w:rPr>
        <w:t>делке;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источник финансирования сделки;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иные существенные условия сделки, установленные законодательством Российской Федерации или иными правовыми актами, относительно которых по заявлению одной из сторон должно быть достигнуто соглашение. 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Обращение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к рассмотрению до момента его согласования руководителем органа Администрации, координирующего деятельность предприятия.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7"/>
      <w:bookmarkEnd w:id="0"/>
      <w:r>
        <w:rPr>
          <w:rFonts w:ascii="Times New Roman" w:hAnsi="Times New Roman" w:cs="Times New Roman"/>
          <w:sz w:val="24"/>
          <w:szCs w:val="24"/>
        </w:rPr>
        <w:t>2.3. К обращению прилагаются: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технико-экономическое обоснование совершения сделки, содержащее информацию о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и целесообразности совершения сделки и выборе поставщика (подрядчика, исполнителя), о прогнозе влияния результатов сделки на повышение эффективности деятельности Предприятия в разрезе производственных и финансовых показателей;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проекта сделки (конт</w:t>
      </w:r>
      <w:r>
        <w:rPr>
          <w:rFonts w:ascii="Times New Roman" w:hAnsi="Times New Roman" w:cs="Times New Roman"/>
          <w:sz w:val="24"/>
          <w:szCs w:val="24"/>
        </w:rPr>
        <w:t>ракта, договора, соглашения) со всеми приложениями к нему, включая техническое задание;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финансовом состоянии Предприятия (с указанием показателей платежеспособности, финансовой устойчивости, стоимости чистых активов Предприятия) и его способ</w:t>
      </w:r>
      <w:r>
        <w:rPr>
          <w:rFonts w:ascii="Times New Roman" w:hAnsi="Times New Roman" w:cs="Times New Roman"/>
          <w:sz w:val="24"/>
          <w:szCs w:val="24"/>
        </w:rPr>
        <w:t>ности исполнять свои обязательства по сделке.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1"/>
      <w:bookmarkEnd w:id="1"/>
      <w:r>
        <w:rPr>
          <w:rFonts w:ascii="Times New Roman" w:hAnsi="Times New Roman" w:cs="Times New Roman"/>
          <w:sz w:val="24"/>
          <w:szCs w:val="24"/>
        </w:rPr>
        <w:t>2.4. В зависимости от вида совершаемой Предприятием сделки к обращению должны быть также приложены следующие документы: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согласовании сделки, в совершении которой имеется заинтересованность руководителя П</w:t>
      </w:r>
      <w:r>
        <w:rPr>
          <w:rFonts w:ascii="Times New Roman" w:hAnsi="Times New Roman" w:cs="Times New Roman"/>
          <w:sz w:val="24"/>
          <w:szCs w:val="24"/>
        </w:rPr>
        <w:t>редприятия: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подтверждающих наличие заинтересованности руководителя Предприятия в совершении сделки;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согласовании сделки, связанной с распоряжением недвижимым имуществом: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принятия решения о продаже имущества - отчет об </w:t>
      </w:r>
      <w:r>
        <w:rPr>
          <w:rFonts w:ascii="Times New Roman" w:hAnsi="Times New Roman" w:cs="Times New Roman"/>
          <w:sz w:val="24"/>
          <w:szCs w:val="24"/>
        </w:rPr>
        <w:t>оценке рыночной стоимости объекта недвижимости, в отношении которого предполагается совершить сделку, выполненный согласно Федеральному закону от 29.07.1998 № 135-ФЗ «Об оценочной деятельности в Российской Федерации» (далее - Закон об оценочной деятельност</w:t>
      </w:r>
      <w:r>
        <w:rPr>
          <w:rFonts w:ascii="Times New Roman" w:hAnsi="Times New Roman" w:cs="Times New Roman"/>
          <w:sz w:val="24"/>
          <w:szCs w:val="24"/>
        </w:rPr>
        <w:t>и);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принятия решения о передаче в аренду имущества - расчет арендной платы за пользование объектом недвижимости или отчет об оценке рыночной стоимости размера арендной платы объекта недвижимости, выполненный согласно Закону об оценочной деятельн</w:t>
      </w:r>
      <w:r>
        <w:rPr>
          <w:rFonts w:ascii="Times New Roman" w:hAnsi="Times New Roman" w:cs="Times New Roman"/>
          <w:sz w:val="24"/>
          <w:szCs w:val="24"/>
        </w:rPr>
        <w:t>ости, подготовленные в соответствии с правовым актом Думы городского округа города Калуги;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письменное заключение о том, что совершение сделки не повлияет на возможность дальнейшего осуществления деятельности, цели, предмет, виды которой определены уставо</w:t>
      </w:r>
      <w:r>
        <w:rPr>
          <w:rFonts w:ascii="Times New Roman" w:hAnsi="Times New Roman" w:cs="Times New Roman"/>
          <w:sz w:val="24"/>
          <w:szCs w:val="24"/>
        </w:rPr>
        <w:t>м такого Предприятия;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техническую документацию на объект недвижимости, в отношении которого предполагается совершить сделку (титульный лист технического паспорта, выкопировка из технического паспорта с указанием передаваемых площадей);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обоснование закл</w:t>
      </w:r>
      <w:r>
        <w:rPr>
          <w:rFonts w:ascii="Times New Roman" w:hAnsi="Times New Roman" w:cs="Times New Roman"/>
          <w:sz w:val="24"/>
          <w:szCs w:val="24"/>
        </w:rPr>
        <w:t>ючения сделки без проведения торгов;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согласовании сделки, связанной с распоряжением вкладом (долей) в уставном (складочном) капитале хозяйственных обществ или товариществ, а также принадлежащими Предприятию акциями: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об оценке рыночной стоимо</w:t>
      </w:r>
      <w:r>
        <w:rPr>
          <w:rFonts w:ascii="Times New Roman" w:hAnsi="Times New Roman" w:cs="Times New Roman"/>
          <w:sz w:val="24"/>
          <w:szCs w:val="24"/>
        </w:rPr>
        <w:t xml:space="preserve">сти вклада (доли) в уставном (складочном) капитале хозяйственного общества или товарищества, а также принадлежащих Предприятию акций, с которыми предполагается совершить сделку, подготовленный не ранее чем за три месяца до его представления в соответствии </w:t>
      </w:r>
      <w:r>
        <w:rPr>
          <w:rFonts w:ascii="Times New Roman" w:hAnsi="Times New Roman" w:cs="Times New Roman"/>
          <w:sz w:val="24"/>
          <w:szCs w:val="24"/>
        </w:rPr>
        <w:t>с Законом об оценочной деятельности;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учредительных документов хозяйственного общества (товарищества), заверенные хозяйственным обществом (товариществом);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отказ участников хозяйственного общества (за исключением </w:t>
      </w:r>
      <w:r>
        <w:rPr>
          <w:rFonts w:ascii="Times New Roman" w:hAnsi="Times New Roman" w:cs="Times New Roman"/>
          <w:sz w:val="24"/>
          <w:szCs w:val="24"/>
        </w:rPr>
        <w:t>акционерных обществ) от преимущественного права на приобретение вклада (долей), акций;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бухгалтерской отчетности хозяйственного общества (товарищества) за последний финансовый год и на последнюю отчетную дату, заверенные хозяйственным обществом (тов</w:t>
      </w:r>
      <w:r>
        <w:rPr>
          <w:rFonts w:ascii="Times New Roman" w:hAnsi="Times New Roman" w:cs="Times New Roman"/>
          <w:sz w:val="24"/>
          <w:szCs w:val="24"/>
        </w:rPr>
        <w:t>ариществом);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согласовании сделки, связанной с предоставлением займов, поручительств, получением банковских гарантий, с иными обременениями, уступкой требований, переводом долга: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документов, являющихся основанием возникновения обязательства, </w:t>
      </w:r>
      <w:r>
        <w:rPr>
          <w:rFonts w:ascii="Times New Roman" w:hAnsi="Times New Roman" w:cs="Times New Roman"/>
          <w:sz w:val="24"/>
          <w:szCs w:val="24"/>
        </w:rPr>
        <w:t>во исполнение которого требуется заключение сделки;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наличие обеспечения исполнения обязательств по возврату кредита (займа) по договору о заимствовании;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имущества, подлежащего передаче в залог, с указанием его балансо</w:t>
      </w:r>
      <w:r>
        <w:rPr>
          <w:rFonts w:ascii="Times New Roman" w:hAnsi="Times New Roman" w:cs="Times New Roman"/>
          <w:sz w:val="24"/>
          <w:szCs w:val="24"/>
        </w:rPr>
        <w:t>вой стоимости, рыночной стоимости и залоговой стоимости на последнюю отчетную дату (в случае передачи имущества в залог);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договора страхования имущества, подлежащего передаче в залог (в случае передачи имущества в залог);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договора ипотеки </w:t>
      </w:r>
      <w:r>
        <w:rPr>
          <w:rFonts w:ascii="Times New Roman" w:hAnsi="Times New Roman" w:cs="Times New Roman"/>
          <w:sz w:val="24"/>
          <w:szCs w:val="24"/>
        </w:rPr>
        <w:t>(в случае передачи недвижимого имущества в залог);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документа, подтверждающего согласие кредитора на перевод долга (в случае перевода долга);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финансово-экономическое обоснование возможности выполнения лицом, являющимся должником по основному обяза</w:t>
      </w:r>
      <w:r>
        <w:rPr>
          <w:rFonts w:ascii="Times New Roman" w:hAnsi="Times New Roman" w:cs="Times New Roman"/>
          <w:sz w:val="24"/>
          <w:szCs w:val="24"/>
        </w:rPr>
        <w:t>тельству, своих денежных обязательств по основному обязательству (при заключении договора залога, получении банковской гарантии, предоставлении поручительства);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согласовании сделки, связанной с заключением договора простого товарищества: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</w:t>
      </w:r>
      <w:r>
        <w:rPr>
          <w:rFonts w:ascii="Times New Roman" w:hAnsi="Times New Roman" w:cs="Times New Roman"/>
          <w:sz w:val="24"/>
          <w:szCs w:val="24"/>
        </w:rPr>
        <w:t>едительных документов участников товарищества, заверенные участниками товарищества;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бухгалтерской отчетности участников товарищества за последний финансовый год и на последнюю отчетную дату, заверенные участниками товарищества.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 согласовании </w:t>
      </w:r>
      <w:r>
        <w:rPr>
          <w:rFonts w:ascii="Times New Roman" w:hAnsi="Times New Roman" w:cs="Times New Roman"/>
          <w:sz w:val="24"/>
          <w:szCs w:val="24"/>
        </w:rPr>
        <w:t>сделки или нескольких взаимосвязанных сделок на сумму, превышающую триста тысяч рублей: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об оценке рыночной стоимости имущества, в отношении которого предполагается совершить сделку, подготовленный в соответствии с Законом об оценочной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(в случае заключения сделки, связанной с распоряжением движимым имуществом);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бухгалтерская справка с указанием сведений о балансовой и остаточной стоимости движимого имущества (в случае заключения сделки, связанной с отчуждением движимого имущества);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письменное заключение о том, что совершение сделки не повлияет на возможность дальнейшего осуществления деятельности, цели, предмет, виды которой определены уставом такого Предприятия.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согласовании решения, связанного с участием Предприятия в комм</w:t>
      </w:r>
      <w:r>
        <w:rPr>
          <w:rFonts w:ascii="Times New Roman" w:hAnsi="Times New Roman" w:cs="Times New Roman"/>
          <w:sz w:val="24"/>
          <w:szCs w:val="24"/>
        </w:rPr>
        <w:t>ерческих или некоммерческих организациях, в которых допускается участие юридических лиц    (далее - организация), кроме документов, указанных в пункте 2.2 настоящего Порядка, Предприятию необходимо также представить: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участия в действующих организаци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учредительных документов организации;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бухгалтерской отчетности организации за последний финансовый год и на последнюю отчетную дату, заверенные организацией;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участия во вновь создаваемых организациях: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 учредительных доку</w:t>
      </w:r>
      <w:r>
        <w:rPr>
          <w:rFonts w:ascii="Times New Roman" w:hAnsi="Times New Roman" w:cs="Times New Roman"/>
          <w:sz w:val="24"/>
          <w:szCs w:val="24"/>
        </w:rPr>
        <w:t>ментов организации;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документа, подтверждающего право Предприятия на соответствующий вклад (долю) и акции, - выписка из реестра владельцев именных ценных бумаг (при участии Предприятия в коммерческой организации);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учредительных документов уч</w:t>
      </w:r>
      <w:r>
        <w:rPr>
          <w:rFonts w:ascii="Times New Roman" w:hAnsi="Times New Roman" w:cs="Times New Roman"/>
          <w:sz w:val="24"/>
          <w:szCs w:val="24"/>
        </w:rPr>
        <w:t>астников организации;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бухгалтерской отчетности участников организации за последний финансовый год и на последнюю отчетную дату, заверенные участниками организации;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об оценке рыночной стоимости недвижимого имущества, с которым предполагается</w:t>
      </w:r>
      <w:r>
        <w:rPr>
          <w:rFonts w:ascii="Times New Roman" w:hAnsi="Times New Roman" w:cs="Times New Roman"/>
          <w:sz w:val="24"/>
          <w:szCs w:val="24"/>
        </w:rPr>
        <w:t xml:space="preserve"> совершить сделку, произведенный не ранее чем за три месяца до его представления, подготовленный в соответствии с действующим законодательством об оценочной деятельности (в случае, если предполагается участие Предприятия в организации путем внесения объект</w:t>
      </w:r>
      <w:r>
        <w:rPr>
          <w:rFonts w:ascii="Times New Roman" w:hAnsi="Times New Roman" w:cs="Times New Roman"/>
          <w:sz w:val="24"/>
          <w:szCs w:val="24"/>
        </w:rPr>
        <w:t>ов недвижимости).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hi-IN"/>
        </w:rPr>
        <w:t xml:space="preserve">2.6. Копии документов, представляемых в соответствии с настоящим Порядком, должны быть заверены надлежащим образом с пометкой «копия верна», скреплены печатью предприятия и подписаны его руководителем. Каждый документ, содержащий более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bidi="hi-IN"/>
        </w:rPr>
        <w:t>одного листа, должен быть пронумерован, прошит, скреплен печатью предприятия и заверен подписью его руководителя.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2.7. После подачи обращения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посредством СЭД, д</w:t>
      </w:r>
      <w:r>
        <w:rPr>
          <w:rFonts w:ascii="Times New Roman" w:hAnsi="Times New Roman" w:cs="Times New Roman"/>
          <w:sz w:val="24"/>
          <w:szCs w:val="24"/>
        </w:rPr>
        <w:t xml:space="preserve">окументы, указанные в        пунктах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2.3-2.5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Порядка, представляются предприятием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 в течение 2 рабочих дней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114" w:rsidRDefault="001666A6">
      <w:pPr>
        <w:pStyle w:val="ConsPlusNormal"/>
        <w:ind w:firstLine="709"/>
        <w:jc w:val="both"/>
      </w:pPr>
      <w:bookmarkStart w:id="2" w:name="Par133_%25252525252525252525252525252525"/>
      <w:bookmarkEnd w:id="2"/>
      <w:r>
        <w:rPr>
          <w:rFonts w:ascii="Times New Roman" w:hAnsi="Times New Roman" w:cs="Times New Roman"/>
          <w:sz w:val="24"/>
          <w:szCs w:val="24"/>
        </w:rPr>
        <w:t>2.8.Управление для проверки сведений, содержащихся в представленных Предприятием документах, вправе: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осмотр имущества, в отношении которого принимается решение            (по итогам осмот</w:t>
      </w:r>
      <w:r>
        <w:rPr>
          <w:rFonts w:ascii="Times New Roman" w:hAnsi="Times New Roman" w:cs="Times New Roman"/>
          <w:sz w:val="24"/>
          <w:szCs w:val="24"/>
        </w:rPr>
        <w:t>ра составляется соответствующий акт с участием руководителя Предприятия либо иных лиц, уполномоченных на совершение указанных действий приказом);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запрашивать у Предприятия дополнительные материалы, документы и (или) разъяснения, необходимые для принятия </w:t>
      </w:r>
      <w:r>
        <w:rPr>
          <w:rFonts w:ascii="Times New Roman" w:hAnsi="Times New Roman" w:cs="Times New Roman"/>
          <w:sz w:val="24"/>
          <w:szCs w:val="24"/>
        </w:rPr>
        <w:t>решения.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Ответственность за достоверность представляемой информации несет руководитель Предприятия.</w:t>
      </w:r>
    </w:p>
    <w:p w:rsidR="007D1114" w:rsidRDefault="001666A6">
      <w:pPr>
        <w:ind w:firstLine="709"/>
        <w:jc w:val="both"/>
      </w:pPr>
      <w:r>
        <w:t xml:space="preserve">2.10. Управление рассматривает документы, указанные в пунктах </w:t>
      </w:r>
      <w:r>
        <w:rPr>
          <w:color w:val="000000"/>
        </w:rPr>
        <w:t xml:space="preserve">2.2-2.5 </w:t>
      </w:r>
      <w:r>
        <w:t xml:space="preserve">настоящего Порядка, в течение </w:t>
      </w:r>
      <w:r w:rsidRPr="00EA42E9">
        <w:t>5</w:t>
      </w:r>
      <w:r>
        <w:t xml:space="preserve"> рабочих дней со дня поступления в Управление обра</w:t>
      </w:r>
      <w:r>
        <w:t>щения посредством СЭД.</w:t>
      </w:r>
    </w:p>
    <w:p w:rsidR="007D1114" w:rsidRDefault="001666A6">
      <w:pPr>
        <w:ind w:firstLine="709"/>
        <w:jc w:val="both"/>
      </w:pPr>
      <w:r>
        <w:t>В исключительных случаях указанный срок может быть продлен Управлением, но не более чем на 5 рабочих дней.</w:t>
      </w:r>
    </w:p>
    <w:p w:rsidR="007D1114" w:rsidRDefault="001666A6">
      <w:pPr>
        <w:ind w:firstLine="709"/>
        <w:jc w:val="both"/>
      </w:pPr>
      <w:r>
        <w:lastRenderedPageBreak/>
        <w:t>2.11. Обращение, поданное с нарушением требований пунктов 2.2-2.6 настоящего Порядка, возвращается Управлением Предприятию с у</w:t>
      </w:r>
      <w:r>
        <w:t>казанием причин возврата.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2.12. Управление проводит анализ формирования начальной (максимальной) цены контракта, а также соответствия данной сделки деятельности Предприятия, предусмотренной его уставом, и мероприятиям программы деятельности Предприятия, оц</w:t>
      </w:r>
      <w:r>
        <w:rPr>
          <w:rFonts w:ascii="Times New Roman" w:hAnsi="Times New Roman" w:cs="Times New Roman"/>
          <w:sz w:val="24"/>
          <w:szCs w:val="24"/>
        </w:rPr>
        <w:t xml:space="preserve">енивает способность Предприятия исполнять свои обязательства по сделке с учетом текущего финансового состояния, а также нести гражданско-правовую ответственность по сделке в случае неисполнения или ненадлежащего исполнения принятых обязательств по сделке. </w:t>
      </w:r>
      <w:r>
        <w:rPr>
          <w:rFonts w:ascii="Times New Roman" w:hAnsi="Times New Roman" w:cs="Times New Roman"/>
          <w:sz w:val="24"/>
          <w:szCs w:val="24"/>
        </w:rPr>
        <w:t xml:space="preserve">Управление оценивает предложенный предприятием способ распоряжения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муниципальным </w:t>
      </w:r>
      <w:r>
        <w:rPr>
          <w:rFonts w:ascii="Times New Roman" w:hAnsi="Times New Roman" w:cs="Times New Roman"/>
          <w:sz w:val="24"/>
          <w:szCs w:val="24"/>
        </w:rPr>
        <w:t>имуществом на предмет максимальной бюджетной и (или) социальной эффективности.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Управление не проводит анализ сделок в части достоверности локально-сметных расчетов и про</w:t>
      </w:r>
      <w:r>
        <w:rPr>
          <w:rFonts w:ascii="Times New Roman" w:hAnsi="Times New Roman" w:cs="Times New Roman"/>
          <w:sz w:val="24"/>
          <w:szCs w:val="24"/>
        </w:rPr>
        <w:t>ектной документации, по которым проведена государственная экспертиза.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2.14. По итогам рассмотрения документов, указанных в пунктах 2.2-2.5 настоящего Порядка, в соответствии с пунктом 2.10 настоящего Порядка Управление подготавливает и направляет проект 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шения о согласовании сделки или нескольких взаимосвязанных сделок Предприятия в соответствии с правилами подготовки проектов правовых актов в Администрации и с соблюдением требований, установленных Регламентом Думы городского округа города Калуги (далее - </w:t>
      </w:r>
      <w:r>
        <w:rPr>
          <w:rFonts w:ascii="Times New Roman" w:hAnsi="Times New Roman" w:cs="Times New Roman"/>
          <w:color w:val="000000"/>
          <w:sz w:val="24"/>
          <w:szCs w:val="24"/>
        </w:rPr>
        <w:t>Дума городского округа) при подготовке проектов правовых актов Думы городского округа, на предварительное согласование: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 зависимости от суммы сделки по сделкам, согласование которых предусмотрено Федеральным законом от 14.11.2002 № 161-ФЗ, а также при</w:t>
      </w:r>
      <w:r>
        <w:rPr>
          <w:rFonts w:ascii="Times New Roman" w:hAnsi="Times New Roman" w:cs="Times New Roman"/>
          <w:sz w:val="24"/>
          <w:szCs w:val="24"/>
        </w:rPr>
        <w:t xml:space="preserve"> сумме сделки или нескольких взаимосвязанных сделок свыше пяти миллионов рублей - в Думу городского округа;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сумме сделки или нескольких взаимосвязанных сделок от трехсот тысяч рублей до пяти миллионов рублей включительно - в Контрольно-счетную палату</w:t>
      </w:r>
      <w:r>
        <w:rPr>
          <w:rFonts w:ascii="Times New Roman" w:hAnsi="Times New Roman" w:cs="Times New Roman"/>
          <w:sz w:val="24"/>
          <w:szCs w:val="24"/>
        </w:rPr>
        <w:t xml:space="preserve"> города Калуги (далее - Контрольно-счетная палата).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2.14.1. Предварительное согласование проекта сделки Думой городского округа, заключение Контрольно-счетной палаты не требуются по сделкам вне зависимости от суммы, направленным: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осуществление закупки</w:t>
      </w:r>
      <w:r>
        <w:rPr>
          <w:rFonts w:ascii="Times New Roman" w:hAnsi="Times New Roman" w:cs="Times New Roman"/>
          <w:sz w:val="24"/>
          <w:szCs w:val="24"/>
        </w:rPr>
        <w:t xml:space="preserve">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осуществление закупки услуг водоснабжения, водоотведения, кана</w:t>
      </w:r>
      <w:r>
        <w:rPr>
          <w:rFonts w:ascii="Times New Roman" w:hAnsi="Times New Roman" w:cs="Times New Roman"/>
          <w:sz w:val="24"/>
          <w:szCs w:val="24"/>
        </w:rPr>
        <w:t>лизации, теплоснабжения, газоснабжения (за исключением услуг по реализации сжиженного газа), подключения (присоединения) к сетям инженерно-технического обеспечения по регулируемым в соответствии с законодательством Российской Федерации ценам (тарифам);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>
        <w:rPr>
          <w:rFonts w:ascii="Times New Roman" w:hAnsi="Times New Roman" w:cs="Times New Roman"/>
          <w:sz w:val="24"/>
          <w:szCs w:val="24"/>
        </w:rPr>
        <w:t>а заключение договора энергоснабжения или купли-продажи электрической энергии с гарантирующим поставщиком электрической энергии;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заключение договора по оказанию услуг по обращению с твердыми коммунальными отходами;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заключение договора по </w:t>
      </w:r>
      <w:r>
        <w:rPr>
          <w:rFonts w:ascii="Times New Roman" w:hAnsi="Times New Roman" w:cs="Times New Roman"/>
          <w:sz w:val="24"/>
          <w:szCs w:val="24"/>
        </w:rPr>
        <w:t>приобретению моторного топлива;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на предоставление муниципального недвижимого имущества в аренду на срок не более чем тридцать календарных дней;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на выполнение работ, связанных с осуществлением регулярных перевозок пассажиров и багажа по регулярным тариф</w:t>
      </w:r>
      <w:r>
        <w:rPr>
          <w:rFonts w:ascii="Times New Roman" w:hAnsi="Times New Roman" w:cs="Times New Roman"/>
          <w:sz w:val="24"/>
          <w:szCs w:val="24"/>
        </w:rPr>
        <w:t>ам автомобильным и городским наземным электрическим транспортом по муниципальным городским и муниципальным пригородным маршрутам регулярного сообщения городского округа города Калуги Калужской области;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заключение в рамках разрешенных муниципальному ун</w:t>
      </w:r>
      <w:r>
        <w:rPr>
          <w:rFonts w:ascii="Times New Roman" w:hAnsi="Times New Roman" w:cs="Times New Roman"/>
          <w:sz w:val="24"/>
          <w:szCs w:val="24"/>
        </w:rPr>
        <w:t xml:space="preserve">итарному Предприятию уставных видов деятельности договоров (контрактов) выполнения (оказания)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муниципальным унитарным Предприятием за плату работ (услуг) по результатам его участия в конкурентных способах закупок в соответствии с законодательством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 контрактной системе в сфере закупок товаров, работ, услуг для обеспечения государственных и муниципальных нужд, в конкурентных закупках в соответствии с Федеральным законом от 18.07.2011 № 223-ФЗ «О закупках товаров, работ, услуг отдельными </w:t>
      </w:r>
      <w:r>
        <w:rPr>
          <w:rFonts w:ascii="Times New Roman" w:hAnsi="Times New Roman" w:cs="Times New Roman"/>
          <w:sz w:val="24"/>
          <w:szCs w:val="24"/>
        </w:rPr>
        <w:t>видами юридических лиц»;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выполнение работ или оказание услуг, которые выполняются или оказываются муниципальными Предприятиями и регулируются ценами (тарифами) на эти работы, услуги, которые устанавливаются и утверждаются для муниципальных унитарных П</w:t>
      </w:r>
      <w:r>
        <w:rPr>
          <w:rFonts w:ascii="Times New Roman" w:hAnsi="Times New Roman" w:cs="Times New Roman"/>
          <w:sz w:val="24"/>
          <w:szCs w:val="24"/>
        </w:rPr>
        <w:t>редприятий в соответствии с законодательством Российской Федерации.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2.14.2. Согласие Управления, а также заключение Контрольно-счетной палаты не требуется по сделкам от трехсот тысяч рублей до одного миллиона рублей включительно, направленным на: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поставк</w:t>
      </w:r>
      <w:r>
        <w:rPr>
          <w:rFonts w:ascii="Times New Roman" w:hAnsi="Times New Roman" w:cs="Times New Roman"/>
          <w:sz w:val="24"/>
          <w:szCs w:val="24"/>
        </w:rPr>
        <w:t>у запасных частей и комплектующих для транспортных средств (код Общероссийского классификатора продукции по видам экономической деятельности (ОКПД 2) (далее - ОКПД 2) - 29.3);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работ и оказание услуг по ремонту транспортных средств и шиномонтаж</w:t>
      </w:r>
      <w:r>
        <w:rPr>
          <w:rFonts w:ascii="Times New Roman" w:hAnsi="Times New Roman" w:cs="Times New Roman"/>
          <w:sz w:val="24"/>
          <w:szCs w:val="24"/>
        </w:rPr>
        <w:t>у (код ОКПД 2 - 45.20);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поставку смазочных материалов и технических жидкостей, масел и антифриза для транспортных средств (коды ОКПД 2 - 20.59.4; 19.20.29);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поставку трубы из металла и полимеров в теплоизоляции и без нее, а также их фитинги, фланцы </w:t>
      </w:r>
      <w:r>
        <w:rPr>
          <w:rFonts w:ascii="Times New Roman" w:hAnsi="Times New Roman" w:cs="Times New Roman"/>
          <w:sz w:val="24"/>
          <w:szCs w:val="24"/>
        </w:rPr>
        <w:t>(коды ОКПД 2 - 24.20; 22.21.29; 28.14.20.220);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поставку теплообменников и подогревателей (код ОКПД 2 - 25.30.12.115);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поставку запорно-регулирующей арматуры для управления процессом теплоснабжения (задвижки, краны, клапаны запорные, затворы дисковые и </w:t>
      </w:r>
      <w:r>
        <w:rPr>
          <w:rFonts w:ascii="Times New Roman" w:hAnsi="Times New Roman" w:cs="Times New Roman"/>
          <w:sz w:val="24"/>
          <w:szCs w:val="24"/>
        </w:rPr>
        <w:t>другая арматура), а также комплектующих для ее ремонта (код ОКПД 2 - 28.14);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поставку материалов строительных (кирпич, сборные бетонные и железобетонные изделия, песок, щебень, цемент, бетон, изделия минеральные теплоизоляционные, смеси асфальтобетонные </w:t>
      </w:r>
      <w:r>
        <w:rPr>
          <w:rFonts w:ascii="Times New Roman" w:hAnsi="Times New Roman" w:cs="Times New Roman"/>
          <w:sz w:val="24"/>
          <w:szCs w:val="24"/>
        </w:rPr>
        <w:t>дорожные, лакокрасочные материалы, электроды с покрытием, профили, уголок и листовой металл) для ремонта тепловых сетей (коды ОКПД 2 - 23.32; 23.63; 23.61; 08.12; 23.99.19.110; 23.99.13; 20.30; 25.93.15.120; 24.10);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проектирование и строительно-монтажные</w:t>
      </w:r>
      <w:r>
        <w:rPr>
          <w:rFonts w:ascii="Times New Roman" w:hAnsi="Times New Roman" w:cs="Times New Roman"/>
          <w:sz w:val="24"/>
          <w:szCs w:val="24"/>
        </w:rPr>
        <w:t xml:space="preserve"> работы по установке приборов учета (коды ОКПД 2 - 43.22.12.160; 71.12.19.100);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телекоммуникационные (код ОКПД 2 - 61);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печать и доставку квитанций, закупку почтовых марок (коды ОКПД 2 - 53.20.1; 18.12.1; 58.19.14.110);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поставку теплотехническ</w:t>
      </w:r>
      <w:r>
        <w:rPr>
          <w:rFonts w:ascii="Times New Roman" w:hAnsi="Times New Roman" w:cs="Times New Roman"/>
          <w:sz w:val="24"/>
          <w:szCs w:val="24"/>
        </w:rPr>
        <w:t>ого, тепломеханического и насосного оборудования, а также комплектующих для его ремонта (коды ОКПД 2 - 25.21; 28.13);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по техническим испытаниям и анализу прочие, не включенные в другие группировки (коды ОКПД 2 - 71.20.19.190), за исключением случа</w:t>
      </w:r>
      <w:r>
        <w:rPr>
          <w:rFonts w:ascii="Times New Roman" w:hAnsi="Times New Roman" w:cs="Times New Roman"/>
          <w:sz w:val="24"/>
          <w:szCs w:val="24"/>
        </w:rPr>
        <w:t>ев, предусмотренных Федеральным законом  № 161-ФЗ.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Сделки, предусмотренные настоящим подпунктом, муниципальное унитарное Предприятие вправе осуществлять на основании согласия органа Администрации, в сфере компетенции которого муниципальное унитарное Предпр</w:t>
      </w:r>
      <w:r>
        <w:rPr>
          <w:rFonts w:ascii="Times New Roman" w:hAnsi="Times New Roman" w:cs="Times New Roman"/>
          <w:sz w:val="24"/>
          <w:szCs w:val="24"/>
        </w:rPr>
        <w:t>иятие осуществляет деятельность.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Для получения согласия на совершение сделки Предприятие направляет в орган Администрации, в компетенции которого муниципальное унитарное Предприятие осуществляет деятельность, подписанное руководителем Предприятия (лицом, и</w:t>
      </w:r>
      <w:r>
        <w:rPr>
          <w:rFonts w:ascii="Times New Roman" w:hAnsi="Times New Roman" w:cs="Times New Roman"/>
          <w:sz w:val="24"/>
          <w:szCs w:val="24"/>
        </w:rPr>
        <w:t>сполняющим его обязанности) обращение, которое должно содержать информацию, указанную в пункте 2.2 настоящего Порядка, с приложением документов, предусмотренных пунктами 2.3-2.4 настоящего Порядка.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 Администрации, в компетенции которого муниципальное </w:t>
      </w:r>
      <w:r>
        <w:rPr>
          <w:rFonts w:ascii="Times New Roman" w:hAnsi="Times New Roman" w:cs="Times New Roman"/>
          <w:sz w:val="24"/>
          <w:szCs w:val="24"/>
        </w:rPr>
        <w:t>унитарное Предприятие осуществляет деятельность, рассматривает представленные Предприятием документы в течение 5 рабочих дней со дня их получения.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согласовании совершения сделки или об отказе в согласовании совершения сделки оформляется письмом о</w:t>
      </w:r>
      <w:r>
        <w:rPr>
          <w:rFonts w:ascii="Times New Roman" w:hAnsi="Times New Roman" w:cs="Times New Roman"/>
          <w:sz w:val="24"/>
          <w:szCs w:val="24"/>
        </w:rPr>
        <w:t>ргана Администрации, в компетенции которого муниципальное унитарное Предприятие осуществляет деятельность.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2.14.3. В зависимости от результата предварительного согласования проекта сделки Предприятия Думой городского округа или Контрольно-счетной палатой У</w:t>
      </w:r>
      <w:r>
        <w:rPr>
          <w:rFonts w:ascii="Times New Roman" w:hAnsi="Times New Roman" w:cs="Times New Roman"/>
          <w:sz w:val="24"/>
          <w:szCs w:val="24"/>
        </w:rPr>
        <w:t>правление готовит решение о согласовании сделки либо решение об отказе в согласовании совершения сделки.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согласовании совершения сделки оформляется распоряжением заместителя главы городского округа города Калуги - начальника управления экономики </w:t>
      </w:r>
      <w:r>
        <w:rPr>
          <w:rFonts w:ascii="Times New Roman" w:hAnsi="Times New Roman" w:cs="Times New Roman"/>
          <w:sz w:val="24"/>
          <w:szCs w:val="24"/>
        </w:rPr>
        <w:t xml:space="preserve">и имущественных отношений города Калуги. 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Решение об отказе в согласовании совершения сделки принимается в случае: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отказа Думы городского округа в предварительном согласовании сделки;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получения заключения Контрольно-счетной палаты о 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сделки и (или) необходимости доработки документации по такой сделке (в случае неустранения Предприятием выявленных замечаний в срок, указанный в абзаце 3       пункта 3.2 настоящего Порядка);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в представленном обращении или прилагаем</w:t>
      </w:r>
      <w:r>
        <w:rPr>
          <w:rFonts w:ascii="Times New Roman" w:hAnsi="Times New Roman" w:cs="Times New Roman"/>
          <w:sz w:val="24"/>
          <w:szCs w:val="24"/>
        </w:rPr>
        <w:t>ых к нему документах неполных и (или) недостоверных сведений;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совершение сделки экономически нецелесообразно и может привести к невозможности осуществления Предприятием деятельности, цели, предмет и виды которой определены его уставом, либо к невозм</w:t>
      </w:r>
      <w:r>
        <w:rPr>
          <w:rFonts w:ascii="Times New Roman" w:hAnsi="Times New Roman" w:cs="Times New Roman"/>
          <w:sz w:val="24"/>
          <w:szCs w:val="24"/>
        </w:rPr>
        <w:t>ожности выполнения своих обязательств по сделке;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несоответствия объема направлений использования средств по сделке видам деятельности, предусмотренным уставом Предприятия, и программе деятельности Предприятия;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неспособности Предприятия нести гражданско</w:t>
      </w:r>
      <w:r>
        <w:rPr>
          <w:rFonts w:ascii="Times New Roman" w:hAnsi="Times New Roman" w:cs="Times New Roman"/>
          <w:sz w:val="24"/>
          <w:szCs w:val="24"/>
        </w:rPr>
        <w:t>-правовую ответственность по сделке, что может привести к банкротству Предприятия либо скрытой приватизации имущества Предприятия, являющегося предметом залога по сделке.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Решение об отказе в согласовании совершения сделки оформляется письмом Управлен</w:t>
      </w:r>
      <w:r>
        <w:rPr>
          <w:rFonts w:ascii="Times New Roman" w:hAnsi="Times New Roman" w:cs="Times New Roman"/>
          <w:sz w:val="24"/>
          <w:szCs w:val="24"/>
        </w:rPr>
        <w:t>ия с указанием причин такого отказа.</w:t>
      </w:r>
    </w:p>
    <w:p w:rsidR="007D1114" w:rsidRDefault="007D11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114" w:rsidRDefault="001666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7D1114" w:rsidRDefault="007D11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Управление принимает решение о согласовании сделки или нескольких взаимосвязанных сделок в случаях, если в Управление по результатам проведенной экспертизы проекта такой сделки или </w:t>
      </w:r>
      <w:r>
        <w:rPr>
          <w:rFonts w:ascii="Times New Roman" w:hAnsi="Times New Roman" w:cs="Times New Roman"/>
          <w:color w:val="000000"/>
          <w:sz w:val="24"/>
          <w:szCs w:val="24"/>
        </w:rPr>
        <w:t>нескольких взаимосвязанных сделок Контрольно-счетной палатой поступило заключение:</w:t>
      </w:r>
    </w:p>
    <w:p w:rsidR="007D1114" w:rsidRDefault="001666A6">
      <w:pPr>
        <w:ind w:firstLine="709"/>
        <w:jc w:val="both"/>
      </w:pPr>
      <w:r>
        <w:rPr>
          <w:color w:val="000000"/>
        </w:rPr>
        <w:t>- содержащее информацию об отсутствии выявленных замечаний;</w:t>
      </w:r>
    </w:p>
    <w:p w:rsidR="007D1114" w:rsidRDefault="001666A6">
      <w:pPr>
        <w:ind w:firstLine="709"/>
        <w:jc w:val="both"/>
        <w:rPr>
          <w:color w:val="000000"/>
        </w:rPr>
      </w:pPr>
      <w:r>
        <w:rPr>
          <w:color w:val="000000"/>
        </w:rPr>
        <w:t>- содержащее информацию о выявленных замечаниях, но не содержащее конкретных выводов о невозможности согласования</w:t>
      </w:r>
      <w:r>
        <w:rPr>
          <w:color w:val="000000"/>
        </w:rPr>
        <w:t xml:space="preserve"> сделки или нескольких взаимосвязанных сделок, при условии устранения муниципальным унитарным предприятием выявленных замечаний. При этом проведение повторной экспертизы   Контрольно-счетной палаты не требуется.</w:t>
      </w:r>
    </w:p>
    <w:p w:rsidR="007D1114" w:rsidRDefault="001666A6">
      <w:pPr>
        <w:ind w:firstLine="709"/>
        <w:jc w:val="both"/>
        <w:rPr>
          <w:color w:val="000000"/>
        </w:rPr>
      </w:pPr>
      <w:r>
        <w:rPr>
          <w:color w:val="000000"/>
        </w:rPr>
        <w:t>3.2. Управление вправе принять решение об от</w:t>
      </w:r>
      <w:r>
        <w:rPr>
          <w:color w:val="000000"/>
        </w:rPr>
        <w:t>казе в согласовании сделки или нескольких взаимосвязанных сделок в следующих случаях: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получения заключения Контрольно-счетной палаты о необходимости доработки документации по сделке;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неустранения Предприятием замечаний, выявленных Управлением и (или) К</w:t>
      </w:r>
      <w:r>
        <w:rPr>
          <w:rFonts w:ascii="Times New Roman" w:hAnsi="Times New Roman" w:cs="Times New Roman"/>
          <w:color w:val="000000"/>
          <w:sz w:val="24"/>
          <w:szCs w:val="24"/>
        </w:rPr>
        <w:t>онтрольно-счетной палатой по результатам проведенной экспертизы проекта сделки или нескольких взаимосвязанных сделок, в течение 30 дней со дня получения информации о наличии таких замечаний;</w:t>
      </w:r>
    </w:p>
    <w:p w:rsidR="007D1114" w:rsidRDefault="00166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непредставления Предприятием в течение 2 рабочих дней после под</w:t>
      </w:r>
      <w:r>
        <w:rPr>
          <w:rFonts w:ascii="Times New Roman" w:hAnsi="Times New Roman" w:cs="Times New Roman"/>
          <w:color w:val="000000"/>
          <w:sz w:val="24"/>
          <w:szCs w:val="24"/>
        </w:rPr>
        <w:t>ачи обращения документов, указанных в пунктах 2.3-2.5 настоящего Порядка, на бумажном носителе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Решение о согласовании сделки принимается до момента ее заключения (вступления в силу) и действует не более девяти месяцев после его принятия.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Решение</w:t>
      </w:r>
      <w:r>
        <w:rPr>
          <w:rFonts w:ascii="Times New Roman" w:hAnsi="Times New Roman" w:cs="Times New Roman"/>
          <w:sz w:val="24"/>
          <w:szCs w:val="24"/>
        </w:rPr>
        <w:t xml:space="preserve"> о согласовании сделки распространяется на ее первоначальные условия.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Последующие внесения изменений в ранее согласованную Управлением сделку в случае наличия в них признаков сделки, подлежащей в соответствии с требованиями действующего законодательства со</w:t>
      </w:r>
      <w:r>
        <w:rPr>
          <w:rFonts w:ascii="Times New Roman" w:hAnsi="Times New Roman" w:cs="Times New Roman"/>
          <w:sz w:val="24"/>
          <w:szCs w:val="24"/>
        </w:rPr>
        <w:t>гласованию, согласовываются Предприятием в соответствии с настоящим Порядком.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ранее согласованную сделку не требуется в случае, если при проведении закупки конкурентным способом, предусмотренным решением о согласовании сделки, такая за</w:t>
      </w:r>
      <w:r>
        <w:rPr>
          <w:rFonts w:ascii="Times New Roman" w:hAnsi="Times New Roman" w:cs="Times New Roman"/>
          <w:sz w:val="24"/>
          <w:szCs w:val="24"/>
        </w:rPr>
        <w:t>купка признана несостоявшейся по причине отсутствия заявок (на участие в такой закупке не подано ни одной заявки), Предприятие вправе заключить сделку с единственным поставщиком (подрядчиком, исполнителем) на условиях, предусмотренных документацией и (или)</w:t>
      </w:r>
      <w:r>
        <w:rPr>
          <w:rFonts w:ascii="Times New Roman" w:hAnsi="Times New Roman" w:cs="Times New Roman"/>
          <w:sz w:val="24"/>
          <w:szCs w:val="24"/>
        </w:rPr>
        <w:t xml:space="preserve"> извещением о проведении закупки, а также при условии, что сумма сделки не будет превышать сумму сделки, первоначально согласованную.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Сделка не может быть согласована (решение о согласовании сделки не может быть принято) после ее заключения Предприяти</w:t>
      </w:r>
      <w:r>
        <w:rPr>
          <w:rFonts w:ascii="Times New Roman" w:hAnsi="Times New Roman" w:cs="Times New Roman"/>
          <w:sz w:val="24"/>
          <w:szCs w:val="24"/>
        </w:rPr>
        <w:t>ем.</w:t>
      </w:r>
    </w:p>
    <w:p w:rsidR="007D1114" w:rsidRDefault="00166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Сделка, подлежащая в соответствии с требованиями действующего законодательства согласованию, заключенная Предприятием без получения согласия органов Администрации, обладающих полномочиями на принятие таких решений, может быть признана недействител</w:t>
      </w:r>
      <w:r>
        <w:rPr>
          <w:rFonts w:ascii="Times New Roman" w:hAnsi="Times New Roman" w:cs="Times New Roman"/>
          <w:sz w:val="24"/>
          <w:szCs w:val="24"/>
        </w:rPr>
        <w:t>ьной в установленном порядке в суде.</w:t>
      </w: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  <w:rPr>
          <w:bCs/>
          <w:highlight w:val="white"/>
        </w:rPr>
      </w:pPr>
    </w:p>
    <w:p w:rsidR="007D1114" w:rsidRDefault="007D1114">
      <w:pPr>
        <w:tabs>
          <w:tab w:val="right" w:pos="10146"/>
        </w:tabs>
        <w:jc w:val="both"/>
      </w:pPr>
    </w:p>
    <w:sectPr w:rsidR="007D1114" w:rsidSect="007D1114">
      <w:headerReference w:type="even" r:id="rId6"/>
      <w:headerReference w:type="default" r:id="rId7"/>
      <w:headerReference w:type="first" r:id="rId8"/>
      <w:pgSz w:w="11906" w:h="16838"/>
      <w:pgMar w:top="1304" w:right="709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6A6" w:rsidRDefault="001666A6" w:rsidP="007D1114">
      <w:r>
        <w:separator/>
      </w:r>
    </w:p>
  </w:endnote>
  <w:endnote w:type="continuationSeparator" w:id="1">
    <w:p w:rsidR="001666A6" w:rsidRDefault="001666A6" w:rsidP="007D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6A6" w:rsidRDefault="001666A6" w:rsidP="007D1114">
      <w:r>
        <w:separator/>
      </w:r>
    </w:p>
  </w:footnote>
  <w:footnote w:type="continuationSeparator" w:id="1">
    <w:p w:rsidR="001666A6" w:rsidRDefault="001666A6" w:rsidP="007D1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14" w:rsidRDefault="007D111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7972"/>
    </w:sdtPr>
    <w:sdtContent>
      <w:p w:rsidR="007D1114" w:rsidRDefault="007D1114">
        <w:pPr>
          <w:pStyle w:val="af6"/>
          <w:jc w:val="center"/>
        </w:pPr>
        <w:r>
          <w:fldChar w:fldCharType="begin"/>
        </w:r>
        <w:r w:rsidR="001666A6">
          <w:instrText xml:space="preserve"> PAGE </w:instrText>
        </w:r>
        <w:r>
          <w:fldChar w:fldCharType="separate"/>
        </w:r>
        <w:r w:rsidR="00EA42E9">
          <w:rPr>
            <w:noProof/>
          </w:rPr>
          <w:t>8</w:t>
        </w:r>
        <w:r>
          <w:fldChar w:fldCharType="end"/>
        </w:r>
      </w:p>
    </w:sdtContent>
  </w:sdt>
  <w:p w:rsidR="007D1114" w:rsidRDefault="007D1114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14" w:rsidRDefault="007D1114">
    <w:pPr>
      <w:pStyle w:val="af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14"/>
    <w:rsid w:val="001666A6"/>
    <w:rsid w:val="007D1114"/>
    <w:rsid w:val="00EA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2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71028"/>
    <w:pPr>
      <w:keepNext/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10"/>
    <w:next w:val="a0"/>
    <w:qFormat/>
    <w:rsid w:val="00E71028"/>
    <w:pPr>
      <w:tabs>
        <w:tab w:val="left" w:pos="0"/>
      </w:tabs>
      <w:spacing w:before="200" w:after="120"/>
      <w:ind w:left="576" w:hanging="576"/>
      <w:outlineLvl w:val="1"/>
    </w:pPr>
    <w:rPr>
      <w:szCs w:val="32"/>
    </w:rPr>
  </w:style>
  <w:style w:type="paragraph" w:styleId="3">
    <w:name w:val="heading 3"/>
    <w:basedOn w:val="10"/>
    <w:next w:val="a0"/>
    <w:qFormat/>
    <w:rsid w:val="00E71028"/>
    <w:pPr>
      <w:tabs>
        <w:tab w:val="left" w:pos="0"/>
      </w:tabs>
      <w:spacing w:before="140" w:after="120"/>
      <w:ind w:left="720" w:hanging="720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E71028"/>
  </w:style>
  <w:style w:type="character" w:customStyle="1" w:styleId="WW8Num1z0">
    <w:name w:val="WW8Num1z0"/>
    <w:qFormat/>
    <w:rsid w:val="00E71028"/>
  </w:style>
  <w:style w:type="character" w:customStyle="1" w:styleId="WW8Num1z1">
    <w:name w:val="WW8Num1z1"/>
    <w:qFormat/>
    <w:rsid w:val="00E71028"/>
  </w:style>
  <w:style w:type="character" w:customStyle="1" w:styleId="WW8Num1z2">
    <w:name w:val="WW8Num1z2"/>
    <w:qFormat/>
    <w:rsid w:val="00E71028"/>
  </w:style>
  <w:style w:type="character" w:customStyle="1" w:styleId="WW8Num1z3">
    <w:name w:val="WW8Num1z3"/>
    <w:qFormat/>
    <w:rsid w:val="00E71028"/>
  </w:style>
  <w:style w:type="character" w:customStyle="1" w:styleId="WW8Num1z4">
    <w:name w:val="WW8Num1z4"/>
    <w:qFormat/>
    <w:rsid w:val="00E71028"/>
  </w:style>
  <w:style w:type="character" w:customStyle="1" w:styleId="WW8Num1z5">
    <w:name w:val="WW8Num1z5"/>
    <w:qFormat/>
    <w:rsid w:val="00E71028"/>
  </w:style>
  <w:style w:type="character" w:customStyle="1" w:styleId="WW8Num1z6">
    <w:name w:val="WW8Num1z6"/>
    <w:qFormat/>
    <w:rsid w:val="00E71028"/>
  </w:style>
  <w:style w:type="character" w:customStyle="1" w:styleId="WW8Num1z7">
    <w:name w:val="WW8Num1z7"/>
    <w:qFormat/>
    <w:rsid w:val="00E71028"/>
  </w:style>
  <w:style w:type="character" w:customStyle="1" w:styleId="WW8Num1z8">
    <w:name w:val="WW8Num1z8"/>
    <w:qFormat/>
    <w:rsid w:val="00E71028"/>
  </w:style>
  <w:style w:type="character" w:customStyle="1" w:styleId="WW8Num2z0">
    <w:name w:val="WW8Num2z0"/>
    <w:qFormat/>
    <w:rsid w:val="00E71028"/>
    <w:rPr>
      <w:b w:val="0"/>
      <w:sz w:val="24"/>
      <w:lang w:val="ru-RU"/>
    </w:rPr>
  </w:style>
  <w:style w:type="character" w:customStyle="1" w:styleId="4">
    <w:name w:val="Основной шрифт абзаца4"/>
    <w:qFormat/>
    <w:rsid w:val="00E71028"/>
  </w:style>
  <w:style w:type="character" w:customStyle="1" w:styleId="30">
    <w:name w:val="Основной шрифт абзаца3"/>
    <w:qFormat/>
    <w:rsid w:val="00E71028"/>
  </w:style>
  <w:style w:type="character" w:customStyle="1" w:styleId="20">
    <w:name w:val="Основной шрифт абзаца2"/>
    <w:qFormat/>
    <w:rsid w:val="00E71028"/>
  </w:style>
  <w:style w:type="character" w:customStyle="1" w:styleId="11">
    <w:name w:val="Основной шрифт абзаца1"/>
    <w:qFormat/>
    <w:rsid w:val="00E71028"/>
  </w:style>
  <w:style w:type="character" w:styleId="a4">
    <w:name w:val="Hyperlink"/>
    <w:rsid w:val="00E71028"/>
    <w:rPr>
      <w:color w:val="0000FF"/>
      <w:u w:val="single"/>
    </w:rPr>
  </w:style>
  <w:style w:type="character" w:customStyle="1" w:styleId="a5">
    <w:name w:val="Подзаголовок Знак"/>
    <w:qFormat/>
    <w:rsid w:val="00E71028"/>
    <w:rPr>
      <w:b/>
      <w:bCs/>
      <w:sz w:val="28"/>
      <w:szCs w:val="24"/>
    </w:rPr>
  </w:style>
  <w:style w:type="character" w:customStyle="1" w:styleId="a6">
    <w:name w:val="Верхний колонтитул Знак"/>
    <w:uiPriority w:val="99"/>
    <w:qFormat/>
    <w:rsid w:val="00E71028"/>
    <w:rPr>
      <w:sz w:val="24"/>
      <w:szCs w:val="24"/>
      <w:lang w:eastAsia="zh-CN"/>
    </w:rPr>
  </w:style>
  <w:style w:type="character" w:customStyle="1" w:styleId="a7">
    <w:name w:val="Нижний колонтитул Знак"/>
    <w:qFormat/>
    <w:rsid w:val="00E71028"/>
    <w:rPr>
      <w:sz w:val="24"/>
      <w:szCs w:val="24"/>
      <w:lang w:eastAsia="zh-CN"/>
    </w:rPr>
  </w:style>
  <w:style w:type="character" w:customStyle="1" w:styleId="31">
    <w:name w:val="Основной текст (3)_"/>
    <w:qFormat/>
    <w:rsid w:val="00E71028"/>
    <w:rPr>
      <w:b/>
      <w:bCs/>
      <w:sz w:val="23"/>
      <w:szCs w:val="23"/>
      <w:lang w:bidi="ar-SA"/>
    </w:rPr>
  </w:style>
  <w:style w:type="paragraph" w:customStyle="1" w:styleId="a8">
    <w:name w:val="Заголовок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E71028"/>
    <w:pPr>
      <w:spacing w:after="140" w:line="288" w:lineRule="auto"/>
    </w:pPr>
  </w:style>
  <w:style w:type="paragraph" w:styleId="a9">
    <w:name w:val="List"/>
    <w:basedOn w:val="a0"/>
    <w:rsid w:val="00E71028"/>
    <w:rPr>
      <w:rFonts w:cs="Mangal"/>
    </w:rPr>
  </w:style>
  <w:style w:type="paragraph" w:styleId="aa">
    <w:name w:val="caption"/>
    <w:basedOn w:val="a"/>
    <w:qFormat/>
    <w:rsid w:val="00E71028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qFormat/>
    <w:rsid w:val="00E7102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7D1114"/>
    <w:pPr>
      <w:suppressLineNumbers/>
    </w:pPr>
    <w:rPr>
      <w:rFonts w:cs="Arial"/>
    </w:rPr>
  </w:style>
  <w:style w:type="paragraph" w:styleId="ab">
    <w:name w:val="index heading"/>
    <w:basedOn w:val="a"/>
    <w:qFormat/>
    <w:rsid w:val="00E71028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0">
    <w:name w:val="Указатель5"/>
    <w:basedOn w:val="a"/>
    <w:qFormat/>
    <w:rsid w:val="00E71028"/>
    <w:pPr>
      <w:suppressLineNumbers/>
    </w:pPr>
  </w:style>
  <w:style w:type="paragraph" w:customStyle="1" w:styleId="10">
    <w:name w:val="Заголовок1"/>
    <w:basedOn w:val="a"/>
    <w:next w:val="a0"/>
    <w:qFormat/>
    <w:rsid w:val="00E71028"/>
    <w:pPr>
      <w:jc w:val="center"/>
    </w:pPr>
    <w:rPr>
      <w:b/>
      <w:bCs/>
      <w:sz w:val="32"/>
    </w:rPr>
  </w:style>
  <w:style w:type="paragraph" w:customStyle="1" w:styleId="21">
    <w:name w:val="Заголовок2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0">
    <w:name w:val="Название объекта4"/>
    <w:basedOn w:val="a"/>
    <w:qFormat/>
    <w:rsid w:val="00E71028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qFormat/>
    <w:rsid w:val="00E71028"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qFormat/>
    <w:rsid w:val="00E71028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qFormat/>
    <w:rsid w:val="00E71028"/>
    <w:pPr>
      <w:suppressLineNumbers/>
    </w:pPr>
    <w:rPr>
      <w:rFonts w:cs="Mangal"/>
    </w:rPr>
  </w:style>
  <w:style w:type="paragraph" w:customStyle="1" w:styleId="22">
    <w:name w:val="Название объекта2"/>
    <w:basedOn w:val="10"/>
    <w:next w:val="a0"/>
    <w:qFormat/>
    <w:rsid w:val="00E71028"/>
    <w:rPr>
      <w:sz w:val="56"/>
      <w:szCs w:val="56"/>
    </w:rPr>
  </w:style>
  <w:style w:type="paragraph" w:customStyle="1" w:styleId="23">
    <w:name w:val="Указатель2"/>
    <w:basedOn w:val="a"/>
    <w:qFormat/>
    <w:rsid w:val="00E7102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E7102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E71028"/>
    <w:pPr>
      <w:suppressLineNumbers/>
    </w:pPr>
    <w:rPr>
      <w:rFonts w:cs="Mangal"/>
    </w:rPr>
  </w:style>
  <w:style w:type="paragraph" w:styleId="ac">
    <w:name w:val="Subtitle"/>
    <w:basedOn w:val="a"/>
    <w:next w:val="a0"/>
    <w:qFormat/>
    <w:rsid w:val="00E71028"/>
    <w:pPr>
      <w:jc w:val="center"/>
    </w:pPr>
    <w:rPr>
      <w:b/>
      <w:bCs/>
      <w:sz w:val="28"/>
    </w:rPr>
  </w:style>
  <w:style w:type="paragraph" w:styleId="ad">
    <w:name w:val="Body Text Indent"/>
    <w:basedOn w:val="a"/>
    <w:rsid w:val="00E71028"/>
    <w:pPr>
      <w:spacing w:line="360" w:lineRule="auto"/>
      <w:ind w:firstLine="760"/>
      <w:jc w:val="both"/>
    </w:pPr>
  </w:style>
  <w:style w:type="paragraph" w:customStyle="1" w:styleId="210">
    <w:name w:val="Основной текст с отступом 21"/>
    <w:basedOn w:val="a"/>
    <w:qFormat/>
    <w:rsid w:val="00E71028"/>
    <w:pPr>
      <w:spacing w:line="360" w:lineRule="auto"/>
      <w:ind w:firstLine="720"/>
      <w:jc w:val="both"/>
    </w:pPr>
  </w:style>
  <w:style w:type="paragraph" w:customStyle="1" w:styleId="ae">
    <w:name w:val="Знак Знак Знак Знак Знак Знак Знак"/>
    <w:basedOn w:val="a"/>
    <w:qFormat/>
    <w:rsid w:val="00E7102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alloon Text"/>
    <w:basedOn w:val="a"/>
    <w:qFormat/>
    <w:rsid w:val="00E71028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  <w:rsid w:val="00E71028"/>
  </w:style>
  <w:style w:type="paragraph" w:customStyle="1" w:styleId="af1">
    <w:name w:val="Содержимое таблицы"/>
    <w:basedOn w:val="a"/>
    <w:qFormat/>
    <w:rsid w:val="00E71028"/>
    <w:pPr>
      <w:suppressLineNumbers/>
    </w:pPr>
  </w:style>
  <w:style w:type="paragraph" w:customStyle="1" w:styleId="af2">
    <w:name w:val="Заголовок таблицы"/>
    <w:basedOn w:val="af1"/>
    <w:qFormat/>
    <w:rsid w:val="00E71028"/>
    <w:pPr>
      <w:jc w:val="center"/>
    </w:pPr>
    <w:rPr>
      <w:b/>
      <w:bCs/>
    </w:rPr>
  </w:style>
  <w:style w:type="paragraph" w:customStyle="1" w:styleId="af3">
    <w:name w:val="Блочная цитата"/>
    <w:basedOn w:val="a"/>
    <w:qFormat/>
    <w:rsid w:val="00E71028"/>
    <w:pPr>
      <w:spacing w:after="283"/>
      <w:ind w:left="567" w:right="567"/>
    </w:pPr>
  </w:style>
  <w:style w:type="paragraph" w:customStyle="1" w:styleId="220">
    <w:name w:val="Основной текст с отступом 22"/>
    <w:basedOn w:val="a"/>
    <w:qFormat/>
    <w:rsid w:val="00E71028"/>
    <w:pPr>
      <w:spacing w:line="360" w:lineRule="auto"/>
      <w:ind w:firstLine="720"/>
      <w:jc w:val="both"/>
    </w:pPr>
  </w:style>
  <w:style w:type="paragraph" w:customStyle="1" w:styleId="af4">
    <w:name w:val="Колонтитул"/>
    <w:basedOn w:val="a"/>
    <w:qFormat/>
    <w:rsid w:val="00E71028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  <w:rsid w:val="00E71028"/>
  </w:style>
  <w:style w:type="paragraph" w:customStyle="1" w:styleId="af5">
    <w:name w:val="Колонтитулы"/>
    <w:basedOn w:val="a"/>
    <w:qFormat/>
    <w:rsid w:val="00E71028"/>
  </w:style>
  <w:style w:type="paragraph" w:styleId="af6">
    <w:name w:val="header"/>
    <w:basedOn w:val="a"/>
    <w:uiPriority w:val="99"/>
    <w:rsid w:val="00E71028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E71028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E71028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E71028"/>
    <w:pPr>
      <w:ind w:firstLine="720"/>
    </w:pPr>
    <w:rPr>
      <w:rFonts w:ascii="Arial" w:hAnsi="Arial" w:cs="Arial"/>
      <w:kern w:val="2"/>
      <w:lang w:eastAsia="zh-CN"/>
    </w:rPr>
  </w:style>
  <w:style w:type="numbering" w:customStyle="1" w:styleId="af9">
    <w:name w:val="Без списка"/>
    <w:uiPriority w:val="99"/>
    <w:semiHidden/>
    <w:unhideWhenUsed/>
    <w:qFormat/>
    <w:rsid w:val="007D1114"/>
  </w:style>
  <w:style w:type="numbering" w:customStyle="1" w:styleId="user2">
    <w:name w:val="Без списка (user)"/>
    <w:uiPriority w:val="99"/>
    <w:semiHidden/>
    <w:unhideWhenUsed/>
    <w:qFormat/>
    <w:rsid w:val="00E710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3631</Words>
  <Characters>20702</Characters>
  <Application>Microsoft Office Word</Application>
  <DocSecurity>0</DocSecurity>
  <Lines>172</Lines>
  <Paragraphs>48</Paragraphs>
  <ScaleCrop>false</ScaleCrop>
  <Company/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Kutjakova</dc:creator>
  <dc:description/>
  <cp:lastModifiedBy>egorova_aa</cp:lastModifiedBy>
  <cp:revision>12</cp:revision>
  <cp:lastPrinted>2025-09-23T10:58:00Z</cp:lastPrinted>
  <dcterms:created xsi:type="dcterms:W3CDTF">2025-09-25T05:38:00Z</dcterms:created>
  <dcterms:modified xsi:type="dcterms:W3CDTF">2026-06-15T08:25:00Z</dcterms:modified>
  <dc:language>ru-RU</dc:language>
</cp:coreProperties>
</file>