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/>
        <w:jc w:val="center"/>
        <w:rPr/>
      </w:pPr>
      <w:r>
        <w:rPr>
          <w:rFonts w:eastAsia="Times New Roman" w:cs="Arial" w:ascii="Arial" w:hAnsi="Arial"/>
          <w:b/>
          <w:bCs/>
          <w:color w:val="282828"/>
          <w:sz w:val="21"/>
          <w:szCs w:val="21"/>
          <w:lang w:eastAsia="ru-RU"/>
        </w:rPr>
        <w:t>ИЗВЕЩЕНИЕ О НАЧАЛЕ ВЫПОЛНЕНИЯ КОМПЛЕКСНЫХ</w:t>
      </w:r>
      <w:r>
        <w:rPr>
          <w:rFonts w:eastAsia="Times New Roman" w:cs="Arial" w:ascii="Arial" w:hAnsi="Arial"/>
          <w:color w:val="282828"/>
          <w:sz w:val="21"/>
          <w:szCs w:val="21"/>
          <w:lang w:eastAsia="ru-RU"/>
        </w:rPr>
        <w:br/>
      </w:r>
      <w:r>
        <w:rPr>
          <w:rFonts w:eastAsia="Times New Roman" w:cs="Arial" w:ascii="Arial" w:hAnsi="Arial"/>
          <w:b/>
          <w:bCs/>
          <w:color w:val="282828"/>
          <w:sz w:val="21"/>
          <w:szCs w:val="21"/>
          <w:lang w:eastAsia="ru-RU"/>
        </w:rPr>
        <w:t>КАДАСТРОВЫХ РАБОТ</w:t>
      </w:r>
    </w:p>
    <w:tbl>
      <w:tblPr>
        <w:tblW w:w="10489" w:type="dxa"/>
        <w:jc w:val="left"/>
        <w:tblInd w:w="-24" w:type="dxa"/>
        <w:tblCellMar>
          <w:top w:w="15" w:type="dxa"/>
          <w:left w:w="22" w:type="dxa"/>
          <w:bottom w:w="15" w:type="dxa"/>
          <w:right w:w="22" w:type="dxa"/>
        </w:tblCellMar>
        <w:tblLook w:firstRow="1" w:noVBand="1" w:lastRow="0" w:firstColumn="1" w:lastColumn="0" w:noHBand="0" w:val="04a0"/>
      </w:tblPr>
      <w:tblGrid>
        <w:gridCol w:w="3435"/>
        <w:gridCol w:w="3307"/>
        <w:gridCol w:w="3747"/>
      </w:tblGrid>
      <w:tr>
        <w:trPr/>
        <w:tc>
          <w:tcPr>
            <w:tcW w:w="104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отношении объектов недвижимого имущества, расположенных на территориях нескольких кадастровых кварталов: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субъект Российской Федерации: Калужская область;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образование: МО «Город Калуга»;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населенные пункты: г. Калуга;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кадастровых кварталов: 40:04:02060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40:2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40:26:00026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294, 40:26:000315, 40:26:000331, 40:26:000404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 целях исполнения муниципального контракта: от 27 февраля 2023 г.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0137200001224000032/01 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период 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 xml:space="preserve"> 27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ф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 xml:space="preserve">евраля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г. по 01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декабря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г. будут выполняться комплексн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ые кадастровые работы.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Заказчиком комплексных кадастровых работ является: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правление архитектуры, градостроительства и земельных отношений города Калуги.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Калужская область, г. Калуга, ул. Московская, д.188.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2">
              <w:r>
                <w:rPr>
                  <w:rStyle w:val="Style13"/>
                  <w:rFonts w:eastAsia="Times New Roman" w:cs="Times New Roman" w:ascii="Times New Roman" w:hAnsi="Times New Roman"/>
                  <w:b w:val="false"/>
                  <w:bCs w:val="false"/>
                  <w:sz w:val="24"/>
                  <w:szCs w:val="24"/>
                  <w:lang w:val="en-US" w:eastAsia="ru-RU"/>
                </w:rPr>
                <w:t>uagizo</w:t>
              </w:r>
              <w:r>
                <w:rPr>
                  <w:rStyle w:val="Style13"/>
                  <w:rFonts w:eastAsia="Times New Roman" w:cs="Times New Roman" w:ascii="Times New Roman" w:hAnsi="Times New Roman"/>
                  <w:b w:val="false"/>
                  <w:bCs w:val="false"/>
                  <w:sz w:val="24"/>
                  <w:szCs w:val="24"/>
                  <w:lang w:eastAsia="ru-RU"/>
                </w:rPr>
                <w:t>_</w:t>
              </w:r>
              <w:r>
                <w:rPr>
                  <w:rStyle w:val="Style13"/>
                  <w:rFonts w:eastAsia="Times New Roman" w:cs="Times New Roman" w:ascii="Times New Roman" w:hAnsi="Times New Roman"/>
                  <w:b w:val="false"/>
                  <w:bCs w:val="false"/>
                  <w:sz w:val="24"/>
                  <w:szCs w:val="24"/>
                  <w:lang w:val="en-US" w:eastAsia="ru-RU"/>
                </w:rPr>
                <w:t>kaluga</w:t>
              </w:r>
              <w:r>
                <w:rPr>
                  <w:rStyle w:val="Style13"/>
                  <w:rFonts w:eastAsia="Times New Roman" w:cs="Times New Roman" w:ascii="Times New Roman" w:hAnsi="Times New Roman"/>
                  <w:b w:val="false"/>
                  <w:bCs w:val="false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Style13"/>
                  <w:rFonts w:eastAsia="Times New Roman" w:cs="Times New Roman" w:ascii="Times New Roman" w:hAnsi="Times New Roman"/>
                  <w:b w:val="false"/>
                  <w:bCs w:val="false"/>
                  <w:sz w:val="24"/>
                  <w:szCs w:val="24"/>
                  <w:lang w:val="en-US" w:eastAsia="ru-RU"/>
                </w:rPr>
                <w:t>adm</w:t>
              </w:r>
              <w:r>
                <w:rPr>
                  <w:rStyle w:val="Style13"/>
                  <w:rFonts w:eastAsia="Times New Roman" w:cs="Times New Roman" w:ascii="Times New Roman" w:hAnsi="Times New Roman"/>
                  <w:b w:val="false"/>
                  <w:bCs w:val="false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Style13"/>
                  <w:rFonts w:eastAsia="Times New Roman" w:cs="Times New Roman" w:ascii="Times New Roman" w:hAnsi="Times New Roman"/>
                  <w:b w:val="false"/>
                  <w:bCs w:val="false"/>
                  <w:sz w:val="24"/>
                  <w:szCs w:val="24"/>
                  <w:lang w:val="en-US" w:eastAsia="ru-RU"/>
                </w:rPr>
                <w:t>kaluga</w:t>
              </w:r>
              <w:r>
                <w:rPr>
                  <w:rStyle w:val="Style13"/>
                  <w:rFonts w:eastAsia="Times New Roman" w:cs="Times New Roman" w:ascii="Times New Roman" w:hAnsi="Times New Roman"/>
                  <w:b w:val="false"/>
                  <w:bCs w:val="false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Style13"/>
                  <w:rFonts w:eastAsia="Times New Roman" w:cs="Times New Roman" w:ascii="Times New Roman" w:hAnsi="Times New Roman"/>
                  <w:b w:val="false"/>
                  <w:bCs w:val="false"/>
                  <w:sz w:val="24"/>
                  <w:szCs w:val="24"/>
                  <w:lang w:val="en-US" w:eastAsia="ru-RU"/>
                </w:rPr>
                <w:t>ru</w:t>
              </w:r>
            </w:hyperlink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en-US" w:eastAsia="ru-RU"/>
              </w:rPr>
              <w:t>;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sysoyeva_mg@kaluga-gov.ru.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Номер контактного телефона: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8-4842-71-36-16, 8-4842-71-36-39.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Подрядчиком комплексных кадастровых работ является: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lang w:val="ru-RU" w:eastAsia="ar-S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бщество с</w:t>
            </w:r>
          </w:p>
          <w:p>
            <w:pPr>
              <w:pStyle w:val="Normal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ограниченной ответственностью «Экспертно-консультационный центр «Промышленная Безопасность» (ООО «ЭКЦ «ПБ»).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Юридический адрес: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420140,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г. Казань, улица </w:t>
            </w:r>
            <w:r>
              <w:rPr>
                <w:rFonts w:ascii="Times New Roman" w:hAnsi="Times New Roman"/>
                <w:sz w:val="24"/>
                <w:szCs w:val="24"/>
              </w:rPr>
              <w:t>Ченгиза Айтматова,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9, </w:t>
            </w:r>
            <w:r>
              <w:rPr>
                <w:rFonts w:ascii="Times New Roman" w:hAnsi="Times New Roman"/>
                <w:sz w:val="24"/>
                <w:szCs w:val="24"/>
              </w:rPr>
              <w:t>помещение 1012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Кадастровые инженеры, являющиеся работниками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ООО «ЭКЦ «ПБ»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имя, отчество кадастрового инженера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Семенова Иесса Игоревна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Почтовый адрес: </w:t>
            </w:r>
            <w:bookmarkStart w:id="1" w:name="__DdeLink__335_2435890081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248002</w:t>
            </w:r>
            <w:bookmarkStart w:id="2" w:name="__DdeLink__737_657028588"/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, </w:t>
            </w:r>
            <w:bookmarkEnd w:id="2"/>
            <w:r>
              <w:rPr>
                <w:rFonts w:eastAsia="Times New Roman" w:cs="Calibri" w:ascii="Times New Roman" w:hAnsi="Times New Roman" w:cstheme="minorHAnsi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Россия, Калужская область, г.Калуга, ул.Салтыкова-Щедрина, 121</w:t>
            </w:r>
            <w:bookmarkEnd w:id="1"/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Calibri" w:ascii="Times New Roman" w:hAnsi="Times New Roman" w:cstheme="minorHAnsi"/>
                <w:sz w:val="24"/>
                <w:szCs w:val="24"/>
                <w:lang w:val="en-US" w:eastAsia="ru-RU"/>
              </w:rPr>
              <w:t>uslugi</w:t>
            </w:r>
            <w:r>
              <w:rPr>
                <w:rFonts w:eastAsia="Times New Roman" w:cs="Calibri" w:ascii="Times New Roman" w:hAnsi="Times New Roman" w:cstheme="minorHAnsi"/>
                <w:sz w:val="24"/>
                <w:szCs w:val="24"/>
                <w:lang w:eastAsia="ru-RU"/>
              </w:rPr>
              <w:t>@40.</w:t>
            </w:r>
            <w:r>
              <w:rPr>
                <w:rFonts w:eastAsia="Times New Roman" w:cs="Calibri" w:ascii="Times New Roman" w:hAnsi="Times New Roman" w:cstheme="minorHAnsi"/>
                <w:sz w:val="24"/>
                <w:szCs w:val="24"/>
                <w:lang w:val="en-US" w:eastAsia="ru-RU"/>
              </w:rPr>
              <w:t>kadastr</w:t>
            </w:r>
            <w:r>
              <w:rPr>
                <w:rFonts w:eastAsia="Times New Roman" w:cs="Calibri" w:ascii="Times New Roman" w:hAnsi="Times New Roman" w:cstheme="minorHAnsi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Calibri" w:ascii="Times New Roman" w:hAnsi="Times New Roman" w:cstheme="minorHAnsi"/>
                <w:sz w:val="24"/>
                <w:szCs w:val="24"/>
                <w:lang w:val="en-US" w:eastAsia="ru-RU"/>
              </w:rPr>
              <w:t>ru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en-US"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Номер контактного телефона: </w:t>
            </w:r>
            <w:r>
              <w:rPr>
                <w:rFonts w:eastAsia="Times New Roman" w:cs="Calibri" w:ascii="Times New Roman" w:hAnsi="Times New Roman" w:cstheme="minorHAnsi"/>
                <w:b w:val="false"/>
                <w:bCs w:val="false"/>
                <w:sz w:val="24"/>
                <w:szCs w:val="24"/>
                <w:lang w:eastAsia="ru-RU"/>
              </w:rPr>
              <w:t>8 4842 22-35-91 доб.2145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Квалификационный аттестат: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Calibri" w:ascii="Times New Roman" w:hAnsi="Times New Roman" w:cstheme="minorHAnsi"/>
                <w:b w:val="false"/>
                <w:bCs w:val="false"/>
                <w:sz w:val="24"/>
                <w:szCs w:val="24"/>
                <w:lang w:eastAsia="ru-RU"/>
              </w:rPr>
              <w:t>40-12-272 выдан 12.09.2012.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саморегулируемой организации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кадастровых инженеров, членом которой является кадастровый инженер: </w:t>
            </w:r>
            <w:r>
              <w:rPr>
                <w:rFonts w:eastAsia="Times New Roman" w:cs="Calibri" w:ascii="Times New Roman" w:hAnsi="Times New Roman" w:cstheme="minorHAnsi"/>
                <w:sz w:val="24"/>
                <w:szCs w:val="24"/>
                <w:lang w:eastAsia="ru-RU"/>
              </w:rPr>
              <w:t>Ассоциация «Саморегулируемая организация кадастровых инженеров»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/>
                <w:color w:val="auto"/>
                <w:spacing w:val="0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Уникальный регистрационный номер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члена саморегулируемой организации кадастровых инженеров в реестре членов саморегулируемой организации кадастровых инженеров: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Дата внесения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сведений о физическом лице в реестр членов саморегулируемой организации кадастровых инженеров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Calibri" w:ascii="Times New Roman" w:hAnsi="Times New Roman" w:cstheme="minorHAnsi"/>
                <w:sz w:val="24"/>
                <w:szCs w:val="24"/>
                <w:lang w:eastAsia="ru-RU"/>
              </w:rPr>
              <w:t>19.09.2012.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График выполнения комплексных кадастровых работ</w:t>
            </w:r>
          </w:p>
        </w:tc>
      </w:tr>
      <w:tr>
        <w:trPr/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выполнения работ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27.02.202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по 01.12.202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выполнения работ: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г. Калуга, </w:t>
            </w:r>
          </w:p>
        </w:tc>
        <w:tc>
          <w:tcPr>
            <w:tcW w:w="3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Виды работ: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Комплексные кадастровые работы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highlight w:val="white"/>
                <w:lang w:eastAsia="en-US"/>
              </w:rPr>
              <w:t xml:space="preserve"> кадастровых кварталов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40:04:02060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40:2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40:26:00026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294, 40:26:000315, 40:26:000331, 40:26:000404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>
        <w:trPr/>
        <w:tc>
          <w:tcPr>
            <w:tcW w:w="104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Правообладатели объектов недвижимости, расположенных на территории выполнения комплексных кадастровых работ, в соответствии с частью 6 статьи42.7 Федерального закона от 24 июля 2007г. №221-ФЗ «О государственном кадастре недвижимости»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в соответствии с частью 5 статьи 20 Федерального закона от 24 июля 2007г. №221-ФЗ «О государственном кадастре недвижимости»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rosreestr.ru в информационно-телекоммуникационной сети «Интернет».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государственном кадастре недвижимости, в соответствии с частью 4 статьи 42.6 Федерального закона от 24 июля 2007г. №221-ФЗ «О государственном кадастре недвижимости» заинтересованные лица вправе представить исполнителю комплексных кадастровых работ заверенные в установленном частью 2 статьи 22 Федерального закона от 24 июля 2007г. №221-ФЗ «О государственном кадастре недвижимости» порядке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государственный кадастр недвижимости.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Указанные сведения и документы можно представить по адресу: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248002</w:t>
            </w:r>
            <w:bookmarkStart w:id="3" w:name="__DdeLink__737_6570285881"/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, </w:t>
            </w:r>
            <w:bookmarkEnd w:id="3"/>
            <w:r>
              <w:rPr>
                <w:rFonts w:eastAsia="Times New Roman" w:cs="Calibri" w:ascii="Times New Roman" w:hAnsi="Times New Roman" w:cstheme="minorHAnsi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Россия, Калужская область, г.Калуга, ул.Салтыкова-Щедрина, 121.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Заинтересованные лица в соответствии с частью 7 статьи 45 Федерального закона от 24 июля 2007г. №221-ФЗ «О государственном кадастре недвижимости» 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10269"/>
    <w:rPr>
      <w:b/>
      <w:bCs/>
    </w:rPr>
  </w:style>
  <w:style w:type="character" w:styleId="Style13">
    <w:name w:val="Интернет-ссылка"/>
    <w:basedOn w:val="DefaultParagraphFont"/>
    <w:uiPriority w:val="99"/>
    <w:semiHidden/>
    <w:unhideWhenUsed/>
    <w:rsid w:val="00e10269"/>
    <w:rPr>
      <w:color w:val="0000FF"/>
      <w:u w:val="single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e102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Обычный"/>
    <w:qFormat/>
    <w:pPr>
      <w:widowControl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0"/>
      <w:sz w:val="24"/>
      <w:szCs w:val="24"/>
      <w:lang w:val="ru-RU" w:eastAsia="en-US" w:bidi="ar-SA"/>
    </w:rPr>
  </w:style>
  <w:style w:type="paragraph" w:styleId="DefinitionTerm">
    <w:name w:val="Definition Term"/>
    <w:basedOn w:val="Style20"/>
    <w:qFormat/>
    <w:pPr/>
    <w:rPr/>
  </w:style>
  <w:style w:type="paragraph" w:styleId="DefinitionList">
    <w:name w:val="Definition List"/>
    <w:basedOn w:val="Style20"/>
    <w:qFormat/>
    <w:pPr>
      <w:ind w:left="360" w:hanging="0"/>
    </w:pPr>
    <w:rPr/>
  </w:style>
  <w:style w:type="paragraph" w:styleId="H1">
    <w:name w:val="H1"/>
    <w:basedOn w:val="Style20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Style20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Style20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Style20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Style20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Style20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Style20"/>
    <w:qFormat/>
    <w:pPr/>
    <w:rPr>
      <w:i/>
    </w:rPr>
  </w:style>
  <w:style w:type="paragraph" w:styleId="Blockquote">
    <w:name w:val="Blockquote"/>
    <w:basedOn w:val="Style20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Style20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ru-RU" w:eastAsia="en-U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agizo_kaluga@adm.kaluga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LibreOffice/6.3.0.4$Windows_X86_64 LibreOffice_project/057fc023c990d676a43019934386b85b21a9ee99</Application>
  <Pages>2</Pages>
  <Words>537</Words>
  <Characters>4272</Characters>
  <CharactersWithSpaces>4778</CharactersWithSpaces>
  <Paragraphs>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2024-02-27T10:32:00Z</dcterms:created>
  <dc:creator>Гончарова Оксана Николаевна</dc:creator>
  <dc:description/>
  <dc:language>ru-RU</dc:language>
  <cp:lastModifiedBy/>
  <cp:lastPrinted>2024-03-04T10:26:55Z</cp:lastPrinted>
  <dcterms:modified xsi:type="dcterms:W3CDTF">2024-03-04T10:13:09Z</dcterms:modified>
  <cp:revision>92</cp:revision>
  <dc:subject/>
  <dc:title>Федеральный закон от 05.04.2013 N 44-ФЗ(ред. от 14.11.2023)"О контрактной системе в сфере закупок товаров, работ, услуг для обеспечения государственных и муниципальных нужд"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1</vt:bool>
  </property>
  <property fmtid="{D5CDD505-2E9C-101B-9397-08002B2CF9AE}" pid="7" name="HyperlinksChanged">
    <vt:bool>0</vt:bool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