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586" w:rsidRDefault="0004143A">
      <w:pPr>
        <w:pStyle w:val="Heading5"/>
        <w:jc w:val="right"/>
      </w:pPr>
      <w:r>
        <w:t>Проект</w:t>
      </w:r>
    </w:p>
    <w:p w:rsidR="009C0586" w:rsidRDefault="0004143A">
      <w:pPr>
        <w:pStyle w:val="Heading5"/>
        <w:numPr>
          <w:ilvl w:val="4"/>
          <w:numId w:val="1"/>
        </w:numPr>
        <w:ind w:left="1008" w:hanging="1008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noProof/>
          <w:lang w:eastAsia="ru-RU"/>
        </w:rPr>
        <w:drawing>
          <wp:inline distT="0" distB="0" distL="19050" distR="0">
            <wp:extent cx="445135" cy="540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04" t="-333" r="-404" b="-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586" w:rsidRDefault="0004143A">
      <w:pPr>
        <w:pStyle w:val="Heading5"/>
        <w:keepNext/>
        <w:numPr>
          <w:ilvl w:val="4"/>
          <w:numId w:val="1"/>
        </w:numPr>
        <w:spacing w:before="0" w:after="0"/>
        <w:ind w:left="1008" w:hanging="1008"/>
        <w:jc w:val="center"/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9C0586" w:rsidRDefault="0004143A">
      <w:pPr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</w:p>
    <w:p w:rsidR="009C0586" w:rsidRDefault="0004143A">
      <w:pPr>
        <w:pStyle w:val="Heading6"/>
        <w:keepNext/>
        <w:numPr>
          <w:ilvl w:val="5"/>
          <w:numId w:val="1"/>
        </w:numPr>
        <w:spacing w:before="0" w:after="0"/>
        <w:ind w:left="1152" w:hanging="1152"/>
        <w:jc w:val="center"/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9C0586" w:rsidRDefault="009C0586">
      <w:pPr>
        <w:spacing w:line="271" w:lineRule="auto"/>
        <w:rPr>
          <w:b/>
          <w:bCs/>
        </w:rPr>
      </w:pPr>
    </w:p>
    <w:p w:rsidR="009C0586" w:rsidRDefault="0004143A">
      <w:pPr>
        <w:spacing w:line="271" w:lineRule="auto"/>
      </w:pPr>
      <w:r>
        <w:t xml:space="preserve">от                                                                                                                        № </w:t>
      </w:r>
    </w:p>
    <w:p w:rsidR="009C0586" w:rsidRDefault="009C0586">
      <w:pPr>
        <w:spacing w:line="271" w:lineRule="auto"/>
        <w:rPr>
          <w:sz w:val="20"/>
          <w:szCs w:val="20"/>
        </w:rPr>
      </w:pPr>
    </w:p>
    <w:p w:rsidR="009C0586" w:rsidRDefault="009C0586">
      <w:pPr>
        <w:tabs>
          <w:tab w:val="left" w:pos="913"/>
        </w:tabs>
        <w:spacing w:line="271" w:lineRule="auto"/>
        <w:jc w:val="both"/>
        <w:rPr>
          <w:b/>
          <w:lang w:eastAsia="ru-RU"/>
        </w:rPr>
      </w:pPr>
    </w:p>
    <w:p w:rsidR="009C0586" w:rsidRDefault="0004143A">
      <w:pPr>
        <w:tabs>
          <w:tab w:val="left" w:pos="913"/>
        </w:tabs>
        <w:spacing w:line="271" w:lineRule="auto"/>
        <w:jc w:val="both"/>
        <w:rPr>
          <w:b/>
          <w:lang w:eastAsia="ru-RU"/>
        </w:rPr>
      </w:pPr>
      <w:r>
        <w:rPr>
          <w:b/>
          <w:lang w:eastAsia="ru-RU"/>
        </w:rPr>
        <w:t>Об утверждении Порядка принятия решения</w:t>
      </w:r>
    </w:p>
    <w:p w:rsidR="009C0586" w:rsidRDefault="0004143A">
      <w:pPr>
        <w:tabs>
          <w:tab w:val="left" w:pos="913"/>
        </w:tabs>
        <w:spacing w:line="271" w:lineRule="auto"/>
        <w:jc w:val="both"/>
        <w:rPr>
          <w:b/>
          <w:lang w:eastAsia="ru-RU"/>
        </w:rPr>
      </w:pPr>
      <w:r>
        <w:rPr>
          <w:b/>
          <w:lang w:eastAsia="ru-RU"/>
        </w:rPr>
        <w:t xml:space="preserve">о реорганизации </w:t>
      </w:r>
      <w:r>
        <w:rPr>
          <w:b/>
          <w:lang w:eastAsia="ru-RU"/>
        </w:rPr>
        <w:t>муниципального предприятия</w:t>
      </w:r>
    </w:p>
    <w:p w:rsidR="009C0586" w:rsidRDefault="0004143A">
      <w:pPr>
        <w:tabs>
          <w:tab w:val="left" w:pos="913"/>
        </w:tabs>
        <w:spacing w:line="271" w:lineRule="auto"/>
        <w:jc w:val="both"/>
        <w:rPr>
          <w:b/>
          <w:lang w:eastAsia="ru-RU"/>
        </w:rPr>
      </w:pPr>
      <w:r>
        <w:rPr>
          <w:b/>
          <w:lang w:eastAsia="ru-RU"/>
        </w:rPr>
        <w:t xml:space="preserve">в форме преобразования в хозяйственное общество </w:t>
      </w:r>
    </w:p>
    <w:p w:rsidR="009C0586" w:rsidRDefault="0004143A">
      <w:pPr>
        <w:tabs>
          <w:tab w:val="left" w:pos="913"/>
        </w:tabs>
        <w:spacing w:line="271" w:lineRule="auto"/>
        <w:jc w:val="both"/>
        <w:rPr>
          <w:b/>
          <w:lang w:eastAsia="ru-RU"/>
        </w:rPr>
      </w:pPr>
      <w:r>
        <w:rPr>
          <w:b/>
          <w:lang w:eastAsia="ru-RU"/>
        </w:rPr>
        <w:t>и осуществления отдельных процедур, связанных с созданием</w:t>
      </w:r>
    </w:p>
    <w:p w:rsidR="009C0586" w:rsidRDefault="0004143A">
      <w:pPr>
        <w:tabs>
          <w:tab w:val="left" w:pos="913"/>
        </w:tabs>
        <w:spacing w:line="271" w:lineRule="auto"/>
        <w:jc w:val="both"/>
        <w:rPr>
          <w:b/>
          <w:lang w:eastAsia="ru-RU"/>
        </w:rPr>
      </w:pPr>
      <w:r>
        <w:rPr>
          <w:b/>
          <w:lang w:eastAsia="ru-RU"/>
        </w:rPr>
        <w:t>акционерного общества, общества с ограниченной</w:t>
      </w:r>
    </w:p>
    <w:p w:rsidR="009C0586" w:rsidRDefault="0004143A">
      <w:pPr>
        <w:tabs>
          <w:tab w:val="left" w:pos="913"/>
        </w:tabs>
        <w:spacing w:line="271" w:lineRule="auto"/>
        <w:jc w:val="both"/>
        <w:rPr>
          <w:b/>
          <w:lang w:eastAsia="ru-RU"/>
        </w:rPr>
      </w:pPr>
      <w:r>
        <w:rPr>
          <w:b/>
          <w:lang w:eastAsia="ru-RU"/>
        </w:rPr>
        <w:t xml:space="preserve">ответственностью путем преобразования </w:t>
      </w:r>
    </w:p>
    <w:p w:rsidR="009C0586" w:rsidRDefault="0004143A">
      <w:pPr>
        <w:tabs>
          <w:tab w:val="left" w:pos="913"/>
        </w:tabs>
        <w:spacing w:line="271" w:lineRule="auto"/>
        <w:jc w:val="both"/>
        <w:rPr>
          <w:b/>
          <w:lang w:eastAsia="ru-RU"/>
        </w:rPr>
      </w:pPr>
      <w:r>
        <w:rPr>
          <w:b/>
          <w:lang w:eastAsia="ru-RU"/>
        </w:rPr>
        <w:t>муниципального унитарного предприяти</w:t>
      </w:r>
      <w:r>
        <w:rPr>
          <w:b/>
          <w:lang w:eastAsia="ru-RU"/>
        </w:rPr>
        <w:t>я</w:t>
      </w:r>
    </w:p>
    <w:p w:rsidR="009C0586" w:rsidRDefault="009C0586">
      <w:pPr>
        <w:tabs>
          <w:tab w:val="left" w:pos="913"/>
        </w:tabs>
        <w:spacing w:line="271" w:lineRule="auto"/>
        <w:jc w:val="both"/>
        <w:rPr>
          <w:b/>
          <w:lang w:eastAsia="ru-RU"/>
        </w:rPr>
      </w:pPr>
    </w:p>
    <w:p w:rsidR="009C0586" w:rsidRDefault="009C0586">
      <w:pPr>
        <w:pStyle w:val="ac"/>
        <w:spacing w:line="271" w:lineRule="auto"/>
        <w:jc w:val="both"/>
        <w:rPr>
          <w:sz w:val="20"/>
        </w:rPr>
      </w:pPr>
    </w:p>
    <w:p w:rsidR="009C0586" w:rsidRDefault="0004143A">
      <w:pPr>
        <w:spacing w:line="271" w:lineRule="auto"/>
        <w:jc w:val="both"/>
      </w:pPr>
      <w:r>
        <w:tab/>
      </w:r>
      <w: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</w:t>
      </w:r>
      <w:r w:rsidR="00F47728">
        <w:br/>
      </w:r>
      <w:r>
        <w:t>№ 178-ФЗ «О приватизации государственн</w:t>
      </w:r>
      <w:r>
        <w:t>ого и муниципального имущества», Федеральным законом от 26.12.1995 № 208-ФЗ «Об акционерных обществах», Федеральным законом от 08.02.1998 № 14-ФЗ «Об обществах с ограниченной ответственностью», постановлением Городской Думы г. Калуги от 13.06.2000 № 146 «О</w:t>
      </w:r>
      <w:r>
        <w:t xml:space="preserve">б утверждении Положения о порядке управления и распоряжения муниципальным имуществом», постановлением </w:t>
      </w:r>
      <w:hyperlink r:id="rId9">
        <w:r>
          <w:t>Горо</w:t>
        </w:r>
        <w:r>
          <w:t>дской Думы г. Калуги от 13.07.2005 № 115 «Об утверждении Правил разработки прогнозного плана (программы) приватизации муниципального имущества г. Калуги и Порядка принятия решений об условиях приватизации муниципального имущества г. Калуги»</w:t>
        </w:r>
      </w:hyperlink>
      <w:r w:rsidR="0008000E">
        <w:t xml:space="preserve"> </w:t>
      </w:r>
      <w:r>
        <w:t>и на основании с</w:t>
      </w:r>
      <w:r>
        <w:t>татей 24, 44 Устава муниципального образования «Город Калуга» Городская Дума города Калуги</w:t>
      </w:r>
    </w:p>
    <w:p w:rsidR="009C0586" w:rsidRDefault="009C0586">
      <w:pPr>
        <w:pStyle w:val="ac"/>
        <w:spacing w:line="271" w:lineRule="auto"/>
        <w:ind w:firstLine="540"/>
        <w:jc w:val="both"/>
        <w:rPr>
          <w:sz w:val="16"/>
          <w:szCs w:val="16"/>
        </w:rPr>
      </w:pPr>
    </w:p>
    <w:p w:rsidR="009C0586" w:rsidRDefault="0004143A">
      <w:pPr>
        <w:pStyle w:val="ac"/>
        <w:spacing w:line="271" w:lineRule="auto"/>
        <w:ind w:firstLine="709"/>
        <w:jc w:val="both"/>
      </w:pPr>
      <w:r>
        <w:rPr>
          <w:szCs w:val="24"/>
        </w:rPr>
        <w:t>РЕШИЛА:</w:t>
      </w:r>
    </w:p>
    <w:p w:rsidR="009C0586" w:rsidRDefault="009C0586">
      <w:pPr>
        <w:tabs>
          <w:tab w:val="left" w:pos="900"/>
        </w:tabs>
        <w:spacing w:line="271" w:lineRule="auto"/>
        <w:ind w:firstLine="540"/>
        <w:jc w:val="both"/>
        <w:rPr>
          <w:sz w:val="16"/>
          <w:szCs w:val="16"/>
        </w:rPr>
      </w:pPr>
    </w:p>
    <w:p w:rsidR="009C0586" w:rsidRDefault="0004143A">
      <w:pPr>
        <w:numPr>
          <w:ilvl w:val="1"/>
          <w:numId w:val="2"/>
        </w:numPr>
        <w:tabs>
          <w:tab w:val="left" w:pos="0"/>
          <w:tab w:val="left" w:pos="1134"/>
        </w:tabs>
        <w:spacing w:line="271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Утвердить Порядок принятия решения о реорганизации муниципального предприятия в хозяйственное общество и осуществления отдельных процедур, связанных с созд</w:t>
      </w:r>
      <w:r>
        <w:rPr>
          <w:lang w:eastAsia="ru-RU"/>
        </w:rPr>
        <w:t>анием акционерного общества, общества с ограниченной ответственностью путем преобразования муниципального унитарного предприятия.</w:t>
      </w:r>
    </w:p>
    <w:p w:rsidR="009C0586" w:rsidRDefault="0004143A">
      <w:pPr>
        <w:numPr>
          <w:ilvl w:val="1"/>
          <w:numId w:val="2"/>
        </w:numPr>
        <w:tabs>
          <w:tab w:val="left" w:pos="0"/>
          <w:tab w:val="left" w:pos="1134"/>
        </w:tabs>
        <w:spacing w:line="271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Признать утратившим силу решение Городской Думы города Калуги от </w:t>
      </w:r>
      <w:r>
        <w:t>28.02.2024 № 38 «Об утверждении Порядка приватизации имуществ</w:t>
      </w:r>
      <w:r>
        <w:t>енного комплекса муниципальных унитарных предприятий путем преобразования их в хозяйственные общества»</w:t>
      </w:r>
      <w:r>
        <w:rPr>
          <w:lang w:eastAsia="ru-RU"/>
        </w:rPr>
        <w:t>.</w:t>
      </w:r>
    </w:p>
    <w:p w:rsidR="009C0586" w:rsidRDefault="0004143A">
      <w:pPr>
        <w:numPr>
          <w:ilvl w:val="1"/>
          <w:numId w:val="2"/>
        </w:numPr>
        <w:tabs>
          <w:tab w:val="left" w:pos="0"/>
          <w:tab w:val="left" w:pos="1134"/>
        </w:tabs>
        <w:spacing w:line="271" w:lineRule="auto"/>
        <w:ind w:left="0" w:firstLine="709"/>
        <w:jc w:val="both"/>
        <w:rPr>
          <w:lang w:eastAsia="ru-RU"/>
        </w:rPr>
        <w:sectPr w:rsidR="009C0586">
          <w:pgSz w:w="11906" w:h="16838"/>
          <w:pgMar w:top="1134" w:right="850" w:bottom="966" w:left="1701" w:header="0" w:footer="0" w:gutter="0"/>
          <w:pgNumType w:start="1"/>
          <w:cols w:space="720"/>
          <w:formProt w:val="0"/>
          <w:docGrid w:linePitch="360"/>
        </w:sectPr>
      </w:pPr>
      <w:r>
        <w:rPr>
          <w:lang w:eastAsia="ru-RU"/>
        </w:rPr>
        <w:t>Настоящее решение вступает в силу после его официального опубликования.</w:t>
      </w:r>
    </w:p>
    <w:p w:rsidR="009C0586" w:rsidRDefault="0004143A">
      <w:pPr>
        <w:numPr>
          <w:ilvl w:val="1"/>
          <w:numId w:val="2"/>
        </w:numPr>
        <w:tabs>
          <w:tab w:val="left" w:pos="0"/>
          <w:tab w:val="left" w:pos="1134"/>
        </w:tabs>
        <w:spacing w:line="271" w:lineRule="auto"/>
        <w:ind w:left="0" w:firstLine="709"/>
        <w:jc w:val="both"/>
        <w:rPr>
          <w:lang w:eastAsia="ru-RU"/>
        </w:rPr>
      </w:pPr>
      <w:r>
        <w:rPr>
          <w:lang w:eastAsia="ru-RU"/>
        </w:rPr>
        <w:lastRenderedPageBreak/>
        <w:t xml:space="preserve">Контроль за исполнением настоящего решения возложить на </w:t>
      </w:r>
      <w:r>
        <w:rPr>
          <w:lang w:eastAsia="ru-RU"/>
        </w:rPr>
        <w:t>комитет Городской Думы города Калуги по территориальному развитию города и городскому хозяйству (Борсук В.В.).</w:t>
      </w:r>
    </w:p>
    <w:p w:rsidR="009C0586" w:rsidRDefault="009C0586">
      <w:pPr>
        <w:tabs>
          <w:tab w:val="left" w:pos="0"/>
          <w:tab w:val="left" w:pos="1134"/>
        </w:tabs>
        <w:spacing w:line="271" w:lineRule="auto"/>
        <w:ind w:left="709"/>
        <w:jc w:val="both"/>
        <w:rPr>
          <w:lang w:eastAsia="ru-RU"/>
        </w:rPr>
      </w:pPr>
    </w:p>
    <w:p w:rsidR="009C0586" w:rsidRDefault="009C0586">
      <w:pPr>
        <w:tabs>
          <w:tab w:val="left" w:pos="0"/>
          <w:tab w:val="left" w:pos="1134"/>
        </w:tabs>
        <w:spacing w:line="271" w:lineRule="auto"/>
        <w:ind w:left="709"/>
        <w:jc w:val="both"/>
        <w:rPr>
          <w:lang w:eastAsia="ru-RU"/>
        </w:rPr>
      </w:pPr>
    </w:p>
    <w:p w:rsidR="009C0586" w:rsidRDefault="0004143A">
      <w:pPr>
        <w:spacing w:line="271" w:lineRule="auto"/>
        <w:jc w:val="both"/>
      </w:pPr>
      <w:r>
        <w:rPr>
          <w:b/>
          <w:bCs/>
        </w:rPr>
        <w:t>Глава городского самоуправления</w:t>
      </w:r>
    </w:p>
    <w:p w:rsidR="009C0586" w:rsidRDefault="0004143A">
      <w:pPr>
        <w:tabs>
          <w:tab w:val="left" w:pos="9180"/>
        </w:tabs>
        <w:spacing w:line="271" w:lineRule="auto"/>
        <w:ind w:right="-44"/>
        <w:jc w:val="both"/>
      </w:pPr>
      <w:r>
        <w:rPr>
          <w:b/>
          <w:bCs/>
        </w:rPr>
        <w:t xml:space="preserve">города Калуги                                                                                                  </w:t>
      </w:r>
      <w:r>
        <w:rPr>
          <w:b/>
          <w:bCs/>
        </w:rPr>
        <w:t xml:space="preserve">      Ю.Е. Моисеев</w:t>
      </w:r>
    </w:p>
    <w:p w:rsidR="009C0586" w:rsidRDefault="009C0586">
      <w:pPr>
        <w:tabs>
          <w:tab w:val="left" w:pos="9180"/>
        </w:tabs>
        <w:spacing w:line="271" w:lineRule="auto"/>
        <w:ind w:right="-44"/>
        <w:jc w:val="both"/>
        <w:rPr>
          <w:b/>
          <w:bCs/>
        </w:rPr>
      </w:pPr>
    </w:p>
    <w:p w:rsidR="009C0586" w:rsidRDefault="009C0586">
      <w:pPr>
        <w:tabs>
          <w:tab w:val="left" w:pos="9180"/>
        </w:tabs>
        <w:spacing w:line="271" w:lineRule="auto"/>
        <w:ind w:right="-44"/>
        <w:jc w:val="both"/>
        <w:rPr>
          <w:b/>
          <w:bCs/>
        </w:rPr>
      </w:pPr>
    </w:p>
    <w:p w:rsidR="009C0586" w:rsidRDefault="009C0586">
      <w:pPr>
        <w:tabs>
          <w:tab w:val="left" w:pos="9180"/>
        </w:tabs>
        <w:spacing w:line="271" w:lineRule="auto"/>
        <w:ind w:right="-44"/>
        <w:jc w:val="both"/>
        <w:rPr>
          <w:b/>
          <w:bCs/>
        </w:rPr>
      </w:pPr>
    </w:p>
    <w:p w:rsidR="009C0586" w:rsidRDefault="009C0586">
      <w:pPr>
        <w:tabs>
          <w:tab w:val="left" w:pos="9180"/>
        </w:tabs>
        <w:spacing w:line="271" w:lineRule="auto"/>
        <w:ind w:right="-44"/>
        <w:jc w:val="both"/>
        <w:rPr>
          <w:b/>
          <w:bCs/>
        </w:rPr>
      </w:pPr>
    </w:p>
    <w:p w:rsidR="009C0586" w:rsidRDefault="009C0586">
      <w:pPr>
        <w:tabs>
          <w:tab w:val="left" w:pos="9180"/>
        </w:tabs>
        <w:spacing w:line="271" w:lineRule="auto"/>
        <w:ind w:right="-44"/>
        <w:jc w:val="both"/>
        <w:rPr>
          <w:b/>
          <w:bCs/>
        </w:rPr>
      </w:pPr>
    </w:p>
    <w:p w:rsidR="009C0586" w:rsidRDefault="009C0586">
      <w:pPr>
        <w:tabs>
          <w:tab w:val="left" w:pos="9180"/>
        </w:tabs>
        <w:spacing w:line="271" w:lineRule="auto"/>
        <w:ind w:right="-44"/>
        <w:jc w:val="both"/>
        <w:rPr>
          <w:b/>
          <w:bCs/>
        </w:rPr>
      </w:pPr>
    </w:p>
    <w:p w:rsidR="009C0586" w:rsidRDefault="0004143A">
      <w:pPr>
        <w:pStyle w:val="western"/>
        <w:spacing w:before="0" w:after="0" w:line="271" w:lineRule="auto"/>
      </w:pPr>
      <w:r>
        <w:rPr>
          <w:color w:val="auto"/>
        </w:rPr>
        <w:t>Заключение правового отдела:</w:t>
      </w:r>
    </w:p>
    <w:p w:rsidR="009C0586" w:rsidRDefault="0004143A">
      <w:pPr>
        <w:pStyle w:val="western"/>
        <w:spacing w:before="0" w:after="0" w:line="271" w:lineRule="auto"/>
      </w:pPr>
      <w:r>
        <w:rPr>
          <w:color w:val="auto"/>
        </w:rPr>
        <w:t>проект решения Городской Думы города Калуги</w:t>
      </w:r>
    </w:p>
    <w:p w:rsidR="009C0586" w:rsidRDefault="0004143A">
      <w:pPr>
        <w:pStyle w:val="western"/>
        <w:spacing w:before="0" w:after="0" w:line="271" w:lineRule="auto"/>
        <w:sectPr w:rsidR="009C0586">
          <w:headerReference w:type="default" r:id="rId10"/>
          <w:pgSz w:w="11906" w:h="16838"/>
          <w:pgMar w:top="1134" w:right="850" w:bottom="993" w:left="1701" w:header="720" w:footer="0" w:gutter="0"/>
          <w:cols w:space="720"/>
          <w:formProt w:val="0"/>
          <w:docGrid w:linePitch="360"/>
        </w:sectPr>
      </w:pPr>
      <w:r>
        <w:rPr>
          <w:color w:val="auto"/>
        </w:rPr>
        <w:t xml:space="preserve">действующего законодательства не нарушает                            </w:t>
      </w:r>
      <w:r>
        <w:rPr>
          <w:color w:val="auto"/>
        </w:rPr>
        <w:t xml:space="preserve">                       И.Ю. Головина</w:t>
      </w:r>
    </w:p>
    <w:p w:rsidR="009C0586" w:rsidRDefault="0004143A">
      <w:pPr>
        <w:tabs>
          <w:tab w:val="left" w:pos="8730"/>
        </w:tabs>
        <w:ind w:firstLine="6379"/>
        <w:jc w:val="both"/>
      </w:pPr>
      <w:r>
        <w:rPr>
          <w:color w:val="000000"/>
        </w:rPr>
        <w:lastRenderedPageBreak/>
        <w:t>Приложение</w:t>
      </w:r>
    </w:p>
    <w:p w:rsidR="009C0586" w:rsidRDefault="0004143A">
      <w:pPr>
        <w:pStyle w:val="ConsPlusTitle"/>
        <w:ind w:firstLine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 решению Городской Думы</w:t>
      </w:r>
    </w:p>
    <w:p w:rsidR="009C0586" w:rsidRDefault="0004143A">
      <w:pPr>
        <w:pStyle w:val="ConsPlusTitle"/>
        <w:ind w:firstLine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города Калуги </w:t>
      </w:r>
    </w:p>
    <w:p w:rsidR="009C0586" w:rsidRDefault="0004143A">
      <w:pPr>
        <w:pStyle w:val="ConsPlusTitle"/>
        <w:ind w:firstLine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от ____________ №___</w:t>
      </w:r>
    </w:p>
    <w:p w:rsidR="009C0586" w:rsidRDefault="009C0586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0586" w:rsidRDefault="009C0586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0586" w:rsidRDefault="0004143A">
      <w:pPr>
        <w:tabs>
          <w:tab w:val="left" w:pos="913"/>
        </w:tabs>
        <w:jc w:val="both"/>
        <w:rPr>
          <w:b/>
          <w:lang w:eastAsia="ru-RU"/>
        </w:rPr>
      </w:pPr>
      <w:r>
        <w:rPr>
          <w:b/>
          <w:lang w:eastAsia="ru-RU"/>
        </w:rPr>
        <w:t>Порядок принятия решения о реорганизации муниципального предприятия в форме преобразования в хозяйственное общество и осуществления отдельных про</w:t>
      </w:r>
      <w:r>
        <w:rPr>
          <w:b/>
          <w:lang w:eastAsia="ru-RU"/>
        </w:rPr>
        <w:t>цедур, связанных с созданием акционерного общества, общества с ограниченной ответственностью путем преобразования муниципального унитарного предприятия</w:t>
      </w:r>
    </w:p>
    <w:p w:rsidR="009C0586" w:rsidRDefault="009C0586">
      <w:pPr>
        <w:ind w:firstLine="709"/>
        <w:jc w:val="center"/>
        <w:rPr>
          <w:b/>
          <w:lang w:eastAsia="ru-RU"/>
        </w:rPr>
      </w:pPr>
    </w:p>
    <w:p w:rsidR="009C0586" w:rsidRDefault="0004143A">
      <w:pPr>
        <w:pStyle w:val="ae"/>
        <w:numPr>
          <w:ilvl w:val="0"/>
          <w:numId w:val="3"/>
        </w:numPr>
        <w:ind w:left="0" w:firstLine="709"/>
        <w:jc w:val="both"/>
      </w:pPr>
      <w:r>
        <w:t>Настоящий порядок разработан в соответствии с Гражданским кодексом Российской Федерации, Федеральным законом от 14.11.2002 № 161-ФЗ «О государственных и муниципальных унитарных предприятиях», Федеральным законом от 21.12.2001 № 178-ФЗ «О приватизации госуд</w:t>
      </w:r>
      <w:r>
        <w:t xml:space="preserve">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Федеральным законом от 26.12.1995 № 208-ФЗ «Об акционерных обществах», Федеральным законом </w:t>
      </w:r>
      <w:r>
        <w:t xml:space="preserve">от 08.02.1998 № 14-ФЗ «Об обществах с ограниченной ответственностью», постановлением </w:t>
      </w:r>
      <w:hyperlink r:id="rId11">
        <w:r>
          <w:t>Городской Думы города</w:t>
        </w:r>
        <w:r>
          <w:t xml:space="preserve"> Калуги от 13.07.2005 № 115 «Об утверждении Правил разработки прогнозного плана (программы) приватизации муниципального имущества г. Калуги и Порядка принятия решений об условиях приватизации муниципального имущества г. Калуги» (далее - постановление Город</w:t>
        </w:r>
        <w:r>
          <w:t>ской Думы г. Калуги № 115) и постановлением Городской Думы города Калуги от 14.07.1999 № 195 «Об утверждении Положения о целях, порядке и условиях деятельности муниципальных унитарных предприятий» и определяет порядок принятия решения о реорганизации муниц</w:t>
        </w:r>
        <w:r>
          <w:t>ипального унитарного предприятия в форме преобразования в хозяйственное общество, а также осуществления отдельных процедур, связанных с созданием акционерного общества, общества с ограниченной ответственностью (путем преобразования муниципального унитарног</w:t>
        </w:r>
        <w:r>
          <w:t>о предприятия).</w:t>
        </w:r>
      </w:hyperlink>
    </w:p>
    <w:p w:rsidR="009C0586" w:rsidRDefault="0004143A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auto"/>
          <w:sz w:val="24"/>
          <w:szCs w:val="24"/>
          <w:lang w:bidi="ar-SA"/>
        </w:rPr>
        <w:t>Организацию реорганизации муниципального унитарного предприятия в форме преобразования в хозяйственного общество осуществляет управление экономики и имущественных отношений города Калуги (далее - уполномоченный орган). В проведении реоргани</w:t>
      </w:r>
      <w:r>
        <w:rPr>
          <w:rFonts w:ascii="Times New Roman" w:hAnsi="Times New Roman" w:cs="Times New Roman"/>
          <w:color w:val="auto"/>
          <w:sz w:val="24"/>
          <w:szCs w:val="24"/>
          <w:lang w:bidi="ar-SA"/>
        </w:rPr>
        <w:t>зации муниципального унитарного предприятия в форме преобразования муниципального унитарного предприятия в хозяйственное общество принимает участие орган Городской Управы города Калуги, координирующий деятельность муниципального унитарного предприятия.</w:t>
      </w:r>
    </w:p>
    <w:p w:rsidR="009C0586" w:rsidRDefault="0004143A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Организационно-правовая форма хозяйственного общества, в которое преобразуется муниципальное унитарное предприятие, определяется с учетом положений ч. 2 ст. 13 Федерального закона от 21.12.2001 № 178-ФЗ «О приватизации государственного и муниципального иму</w:t>
      </w:r>
      <w:r>
        <w:rPr>
          <w:rFonts w:ascii="Times New Roman" w:hAnsi="Times New Roman" w:cs="Times New Roman"/>
          <w:sz w:val="24"/>
          <w:szCs w:val="24"/>
        </w:rPr>
        <w:t>щества».</w:t>
      </w:r>
    </w:p>
    <w:p w:rsidR="009C0586" w:rsidRDefault="0004143A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Реорганизация муниципального унитарного предприятия в форме преобразования в хозяйственное общество включает следующие основные мероприятия:</w:t>
      </w:r>
    </w:p>
    <w:p w:rsidR="009C0586" w:rsidRDefault="0004143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в уполномоченный орган предложения о приватизации муниципального унитарного предприятия, подго</w:t>
      </w:r>
      <w:r>
        <w:rPr>
          <w:rFonts w:ascii="Times New Roman" w:hAnsi="Times New Roman" w:cs="Times New Roman"/>
          <w:sz w:val="24"/>
          <w:szCs w:val="24"/>
        </w:rPr>
        <w:t>товленного органом Городской Управы города Калуги, координирующим производственную деятельность предприятия, в соответствии с приложением 1 к Правилам разработки прогнозного плана (программы) приватизации муниципального имущества г. Калуги, утвержденным по</w:t>
      </w:r>
      <w:r>
        <w:rPr>
          <w:rFonts w:ascii="Times New Roman" w:hAnsi="Times New Roman" w:cs="Times New Roman"/>
          <w:sz w:val="24"/>
          <w:szCs w:val="24"/>
        </w:rPr>
        <w:t>становлением Городской Думы г. Калуги № 115;</w:t>
      </w:r>
    </w:p>
    <w:p w:rsidR="009C0586" w:rsidRDefault="0004143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органом Городской Управы города Калуги, координирующим производственную деятельность предприятия, проекта мотивированного заключения о целесообразности приватизации муниципального унитарного предприят</w:t>
      </w:r>
      <w:r>
        <w:rPr>
          <w:rFonts w:ascii="Times New Roman" w:hAnsi="Times New Roman" w:cs="Times New Roman"/>
          <w:sz w:val="24"/>
          <w:szCs w:val="24"/>
        </w:rPr>
        <w:t xml:space="preserve">ия, согласование  и доработка его в соответствии с замечаниями уполномоченного органа, уполномоченного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органа Городской Управы города Калуги в сфере финансов и Контрольно-счетной палаты города Калуги (совместное мотивированное заключение);</w:t>
      </w:r>
    </w:p>
    <w:p w:rsidR="009C0586" w:rsidRDefault="0004143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совм</w:t>
      </w:r>
      <w:r>
        <w:rPr>
          <w:rFonts w:ascii="Times New Roman" w:hAnsi="Times New Roman" w:cs="Times New Roman"/>
          <w:sz w:val="24"/>
          <w:szCs w:val="24"/>
        </w:rPr>
        <w:t>естного мотивированного заключения вместе с предложением о реорганизации муниципального унитарного предприятия в форме преобразования в хозяйственное общество в Городскую Думу города Калуги для согласования;</w:t>
      </w:r>
    </w:p>
    <w:p w:rsidR="009C0586" w:rsidRDefault="0004143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Городской Думой города Калуги решения о</w:t>
      </w:r>
      <w:r>
        <w:rPr>
          <w:rFonts w:ascii="Times New Roman" w:hAnsi="Times New Roman" w:cs="Times New Roman"/>
          <w:sz w:val="24"/>
          <w:szCs w:val="24"/>
        </w:rPr>
        <w:t xml:space="preserve"> согласовании реорганизации муниципального унитарного предприятия в форме преобразования в хозяйственное общество;</w:t>
      </w:r>
    </w:p>
    <w:p w:rsidR="009C0586" w:rsidRDefault="0004143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Городской Думой города Калуги решения о включении муниципального унитарного предприятия в прогнозный план (программу) приватизации м</w:t>
      </w:r>
      <w:r>
        <w:rPr>
          <w:rFonts w:ascii="Times New Roman" w:hAnsi="Times New Roman" w:cs="Times New Roman"/>
          <w:sz w:val="24"/>
          <w:szCs w:val="24"/>
        </w:rPr>
        <w:t>униципального имущества г. Калуги;</w:t>
      </w:r>
    </w:p>
    <w:p w:rsidR="009C0586" w:rsidRDefault="0004143A">
      <w:pPr>
        <w:ind w:firstLine="709"/>
        <w:jc w:val="both"/>
        <w:rPr>
          <w:lang w:eastAsia="ru-RU"/>
        </w:rPr>
      </w:pPr>
      <w:r>
        <w:t>6) подготовка уполномоченным органом проекта решения о подготовке к приватизации имущественного комплекса муниципального унитарного предприятия путем преобразования его в хозяйственное общество, содержащего план мероприят</w:t>
      </w:r>
      <w:r>
        <w:t>ий по преобразованию муниципального унитарного предприятия в хозяйственное общество и утверждение его</w:t>
      </w:r>
      <w:r>
        <w:rPr>
          <w:lang w:eastAsia="ru-RU"/>
        </w:rPr>
        <w:t xml:space="preserve"> правовым актом Городской Управы города Калуги.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реализация плана мероприятий по реорганизации муниципального унитарного предприятия в форме преобразован</w:t>
      </w:r>
      <w:r>
        <w:rPr>
          <w:rFonts w:ascii="Times New Roman" w:hAnsi="Times New Roman" w:cs="Times New Roman"/>
          <w:sz w:val="24"/>
          <w:szCs w:val="24"/>
        </w:rPr>
        <w:t xml:space="preserve">ия муниципального унитарного предприятия в хозяйственное общество, включая раскрытие информации, проведение инвентаризации, составление промежуточной отчетности и ее аудиторская проверка; 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подготовка уполномоченным органом решения об условиях приватизац</w:t>
      </w:r>
      <w:r>
        <w:rPr>
          <w:rFonts w:ascii="Times New Roman" w:hAnsi="Times New Roman" w:cs="Times New Roman"/>
          <w:sz w:val="24"/>
          <w:szCs w:val="24"/>
        </w:rPr>
        <w:t>ии имущественного комплекса муниципального унитарного предприятия</w:t>
      </w:r>
      <w:r>
        <w:t xml:space="preserve"> и </w:t>
      </w:r>
      <w:r>
        <w:rPr>
          <w:rFonts w:ascii="Times New Roman" w:hAnsi="Times New Roman" w:cs="Times New Roman"/>
          <w:sz w:val="24"/>
          <w:szCs w:val="24"/>
        </w:rPr>
        <w:t>утверждение его правовым актом Городской Управы города Калуги;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уведомление ФНС России о начале процедуры реорганизации, уведомление кредиторов, публикация в органе печати сообщений о пр</w:t>
      </w:r>
      <w:r>
        <w:rPr>
          <w:rFonts w:ascii="Times New Roman" w:hAnsi="Times New Roman" w:cs="Times New Roman"/>
          <w:sz w:val="24"/>
          <w:szCs w:val="24"/>
        </w:rPr>
        <w:t>инятии решения о реорганизации муниципального унитарного предприятия;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подготовка передаточного акта и утверждение его Городским Головой города Калуги;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государственная регистрация созданного в результате преобразования  хозяйственного общества в ФНС</w:t>
      </w:r>
      <w:r>
        <w:rPr>
          <w:rFonts w:ascii="Times New Roman" w:hAnsi="Times New Roman" w:cs="Times New Roman"/>
          <w:sz w:val="24"/>
          <w:szCs w:val="24"/>
        </w:rPr>
        <w:t xml:space="preserve"> России;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регистрация выпуска акций и организация ведения реестра акционеров (в случае преобразования муниципального унитарного предприятия в акционерное общество);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внесение изменений в реестр муниципального имущества муниципального образования «Гор</w:t>
      </w:r>
      <w:r>
        <w:rPr>
          <w:rFonts w:ascii="Times New Roman" w:hAnsi="Times New Roman" w:cs="Times New Roman"/>
          <w:sz w:val="24"/>
          <w:szCs w:val="24"/>
        </w:rPr>
        <w:t>од Калуга»;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внесение и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зменений в сведения, содержащиеся в Едином государственном реестре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мероприятий по реорганизации муниципального унитарного предприятия в форме преобразования в хозяйственное общество, реализуем</w:t>
      </w:r>
      <w:r>
        <w:rPr>
          <w:rFonts w:ascii="Times New Roman" w:hAnsi="Times New Roman" w:cs="Times New Roman"/>
          <w:sz w:val="24"/>
          <w:szCs w:val="24"/>
        </w:rPr>
        <w:t>ых муниципальным унитарным предприятием, осуществляет орган Городской Управы города Калуги, координирующий деятельность муниципального унитарного предприятия.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подготовки к включению муниципального унитарного предприятия в прогнозный план (программу)</w:t>
      </w:r>
      <w:r>
        <w:rPr>
          <w:rFonts w:ascii="Times New Roman" w:hAnsi="Times New Roman" w:cs="Times New Roman"/>
          <w:sz w:val="24"/>
          <w:szCs w:val="24"/>
        </w:rPr>
        <w:t xml:space="preserve"> приватизации муниципального имущества города Калуги муниципальное унитарное предприятие пред</w:t>
      </w:r>
      <w:r>
        <w:rPr>
          <w:rFonts w:ascii="Times New Roman" w:hAnsi="Times New Roman" w:cs="Times New Roman"/>
          <w:sz w:val="24"/>
          <w:szCs w:val="24"/>
        </w:rPr>
        <w:t>ставляет в уполномоченный орган перечень земельных участков и объектов недвижимости, принадлежащих муниципальному унитарному предприятию на праве хозяйственного в</w:t>
      </w:r>
      <w:r>
        <w:rPr>
          <w:rFonts w:ascii="Times New Roman" w:hAnsi="Times New Roman" w:cs="Times New Roman"/>
          <w:sz w:val="24"/>
          <w:szCs w:val="24"/>
        </w:rPr>
        <w:t>едения или находящихся в пользовании муниципального унитарного предприятия на иных основаниях, а также при необходимости по запросу уполномоченного органа действующую редакцию устава муниципального унитарного предприятия и бухгалтерскую (финансовую) отчетн</w:t>
      </w:r>
      <w:r>
        <w:rPr>
          <w:rFonts w:ascii="Times New Roman" w:hAnsi="Times New Roman" w:cs="Times New Roman"/>
          <w:sz w:val="24"/>
          <w:szCs w:val="24"/>
        </w:rPr>
        <w:t>ость муниципального унитарного предприятия за последние два года.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отношении муниципального унитарного предприятия, включенного в </w:t>
      </w:r>
      <w:r>
        <w:rPr>
          <w:rFonts w:ascii="Times New Roman" w:hAnsi="Times New Roman" w:cs="Times New Roman"/>
          <w:sz w:val="24"/>
          <w:szCs w:val="24"/>
        </w:rPr>
        <w:lastRenderedPageBreak/>
        <w:t>прогнозный план (программу) приватизации муниципального имущества города Калуги, уполномоченный орган издает решение о под</w:t>
      </w:r>
      <w:r>
        <w:rPr>
          <w:rFonts w:ascii="Times New Roman" w:hAnsi="Times New Roman" w:cs="Times New Roman"/>
          <w:sz w:val="24"/>
          <w:szCs w:val="24"/>
        </w:rPr>
        <w:t xml:space="preserve">готовке к приватизации муниципального унитарного предприятия путем реорганизации его в форме преобразования в хозяйственное общество, содержащее план проведения мероприятий по преобразованию муниципального унитарного предприятия в хозяйственное общество с </w:t>
      </w:r>
      <w:r>
        <w:rPr>
          <w:rFonts w:ascii="Times New Roman" w:hAnsi="Times New Roman" w:cs="Times New Roman"/>
          <w:sz w:val="24"/>
          <w:szCs w:val="24"/>
        </w:rPr>
        <w:t>указанием срока их исполнения и ответственных исполнителей, и направляет его в орган Городской Управы города Калуги, координирующий деятельность муниципального унитарного предприятия, для контроля за исполнением мероприятий муниципальным унитарным предприя</w:t>
      </w:r>
      <w:r>
        <w:rPr>
          <w:rFonts w:ascii="Times New Roman" w:hAnsi="Times New Roman" w:cs="Times New Roman"/>
          <w:sz w:val="24"/>
          <w:szCs w:val="24"/>
        </w:rPr>
        <w:t>тием.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 дня утверждения прогнозного плана (программы) приватизации муниципального имущества и до момента государственной регистрации созданных в результате преобразования муниципальных унитарных предприятий хозяйственных обществ на деятельность муницип</w:t>
      </w:r>
      <w:r>
        <w:rPr>
          <w:rFonts w:ascii="Times New Roman" w:hAnsi="Times New Roman" w:cs="Times New Roman"/>
          <w:sz w:val="24"/>
          <w:szCs w:val="24"/>
        </w:rPr>
        <w:t>альных унитарных предприятий накладываются ограничения в соответствии с ч. 3. ст. 14 Федерального закона от 21.12.2001 № 178-ФЗ «О приватизации государственного и муниципального имущества», также муниципальное унитарное предприятие обеспечивает раскрытие и</w:t>
      </w:r>
      <w:r>
        <w:rPr>
          <w:rFonts w:ascii="Times New Roman" w:hAnsi="Times New Roman" w:cs="Times New Roman"/>
          <w:sz w:val="24"/>
          <w:szCs w:val="24"/>
        </w:rPr>
        <w:t>нформации в соответствии с ч. 8 ст. 15 Федерального закона от 21.12.2001 № 178-ФЗ «О приватизации государственного и муниципального имущества».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 основании решения о подготовке к приватизации имущественного комплекса муниципального унитарного </w:t>
      </w:r>
      <w:r>
        <w:rPr>
          <w:rFonts w:ascii="Times New Roman" w:hAnsi="Times New Roman" w:cs="Times New Roman"/>
          <w:sz w:val="24"/>
          <w:szCs w:val="24"/>
        </w:rPr>
        <w:t>предприятия путем преобразования его в хозяйственное общество руководитель муниципального унитарного предприятия издает следующие организационно-распорядительные документы: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приказ (распоряжение) о подготовке к приватизации имущественного комплекса муниц</w:t>
      </w:r>
      <w:r>
        <w:rPr>
          <w:rFonts w:ascii="Times New Roman" w:hAnsi="Times New Roman" w:cs="Times New Roman"/>
          <w:sz w:val="24"/>
          <w:szCs w:val="24"/>
        </w:rPr>
        <w:t>ипального унитарного предприятия;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приказ (распоряжение) о проведении инвентаризации имущества и обязательств муниципального унитарного предприятия, которым утверждаются рабочая инвентаризационная комиссия, порядок и сроки ее работы.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сроки, установл</w:t>
      </w:r>
      <w:r>
        <w:rPr>
          <w:rFonts w:ascii="Times New Roman" w:hAnsi="Times New Roman" w:cs="Times New Roman"/>
          <w:sz w:val="24"/>
          <w:szCs w:val="24"/>
        </w:rPr>
        <w:t>енные решением о подготовке к приватизации муниципального унитарного предприятия путем преобразования его в хозяйственное общество: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муниципальное унитарное предприятие организует инвентаризацию имущества, оформляет в установленном порядке ее результаты и</w:t>
      </w:r>
      <w:r>
        <w:rPr>
          <w:rFonts w:ascii="Times New Roman" w:hAnsi="Times New Roman" w:cs="Times New Roman"/>
          <w:sz w:val="24"/>
          <w:szCs w:val="24"/>
        </w:rPr>
        <w:t xml:space="preserve"> составляет промежуточный баланс в объеме и по формам годовой бухгалтерской (финансовой) отчетности, утвержденной приказами Минфина России; 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уполномоченный орган заключает муниципальный контракт на оказание аудиторских услуг с целью подтверждения полноты</w:t>
      </w:r>
      <w:r w:rsidR="009E6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достоверности промежуточного бухгалтерского баланса, составленного для целей формирования состава подлежащего приватизации имущественного комплекса муниципального унитарного предприятия, на основании результатов инвентаризации.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Муниципальное унитарное</w:t>
      </w:r>
      <w:r>
        <w:rPr>
          <w:rFonts w:ascii="Times New Roman" w:hAnsi="Times New Roman" w:cs="Times New Roman"/>
          <w:sz w:val="24"/>
          <w:szCs w:val="24"/>
        </w:rPr>
        <w:t xml:space="preserve"> предприятие с целью подготовки решения об утверждении решения об условиях приватизации имущественного комплекса муниципального унитарного предприятия представляет в уполномоченный орган комплект документов, заверенных подписью руководителя, главного бухга</w:t>
      </w:r>
      <w:r>
        <w:rPr>
          <w:rFonts w:ascii="Times New Roman" w:hAnsi="Times New Roman" w:cs="Times New Roman"/>
          <w:sz w:val="24"/>
          <w:szCs w:val="24"/>
        </w:rPr>
        <w:t>лтера и скрепленных печатью муниципального унитарного предприятия, включающий: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акты о результатах инвентаризации;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промежуточный бухгалтерский баланс;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состава подлежащего приватизации имущественного комплекса;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перечня объектов (в том ч</w:t>
      </w:r>
      <w:r>
        <w:rPr>
          <w:rFonts w:ascii="Times New Roman" w:hAnsi="Times New Roman" w:cs="Times New Roman"/>
          <w:sz w:val="24"/>
          <w:szCs w:val="24"/>
        </w:rPr>
        <w:t>исле исключительных прав), не подлежащих приватизации;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перечня действующих обременений (ограничений), в котором определяется необходимость установления при приватизации имущественного комплекса муниципального унитарного предприятия дополнительных </w:t>
      </w:r>
      <w:r>
        <w:rPr>
          <w:rFonts w:ascii="Times New Roman" w:hAnsi="Times New Roman" w:cs="Times New Roman"/>
          <w:sz w:val="24"/>
          <w:szCs w:val="24"/>
        </w:rPr>
        <w:t>ограничений;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устава хозяйственного общества;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выписки из Единого государственного реестра недвижимости об основных </w:t>
      </w:r>
      <w:r>
        <w:rPr>
          <w:rFonts w:ascii="Times New Roman" w:hAnsi="Times New Roman" w:cs="Times New Roman"/>
          <w:sz w:val="24"/>
          <w:szCs w:val="24"/>
        </w:rPr>
        <w:lastRenderedPageBreak/>
        <w:t>характеристиках и зарегистрированных правах на объекты недвижимости с приложением копий правоустанавливающих документов на земельны</w:t>
      </w:r>
      <w:r>
        <w:rPr>
          <w:rFonts w:ascii="Times New Roman" w:hAnsi="Times New Roman" w:cs="Times New Roman"/>
          <w:sz w:val="24"/>
          <w:szCs w:val="24"/>
        </w:rPr>
        <w:t>е участки и объекты недвижимости.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 результатам анализа документов, перечисленных в п.7 настоящего порядка, с учетом результатов аудиторской проверки уполномоченным органом разрабатывается решение об условиях приватизации имущественного комплекса муниц</w:t>
      </w:r>
      <w:r>
        <w:rPr>
          <w:rFonts w:ascii="Times New Roman" w:hAnsi="Times New Roman" w:cs="Times New Roman"/>
          <w:sz w:val="24"/>
          <w:szCs w:val="24"/>
        </w:rPr>
        <w:t>ипального унитарного предприятия в порядке, установленном постановлением Городской Думы г. Калуги № 115.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После вступления в силу решения об утверждении решения об условиях приватизации имущественного комплекса муниципального унитарного предприятия руков</w:t>
      </w:r>
      <w:r>
        <w:rPr>
          <w:rFonts w:ascii="Times New Roman" w:hAnsi="Times New Roman" w:cs="Times New Roman"/>
          <w:sz w:val="24"/>
          <w:szCs w:val="24"/>
        </w:rPr>
        <w:t xml:space="preserve">одитель муниципального унитарного предприятия обеспечивает уведомление ФНС России о начале реорганизации, уведомляет кредиторов, обеспечивает публикацию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bidi="ar-SA"/>
        </w:rPr>
        <w:t xml:space="preserve">уведомлений в органе печати, </w:t>
      </w:r>
      <w:r>
        <w:rPr>
          <w:rFonts w:ascii="Times New Roman" w:hAnsi="Times New Roman" w:cs="Times New Roman"/>
          <w:sz w:val="24"/>
          <w:szCs w:val="24"/>
        </w:rPr>
        <w:t xml:space="preserve">готовит передаточный акт и направляет его в уполномоченный орган для утверждения Городским Головой города Калуги. 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Не подлежащее приватизации имущество муниципальных унитарных предприятий изымается в казну муниципального образования «Город Калуга».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муниципального унитарного предприятия обеспечивает подачу документов в ФНС России для регистрации хозяйственного общества, созданного в результате преобразования муниципального унитарного предприятия. 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0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12. В случае преобразования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го унитарного предприятия в акционерное общество руководитель хозяйственного общества, созданного в результате преобразования муниципального унитарного предприятия, осуществляет действия по регистрации выпуска акций. </w:t>
      </w:r>
    </w:p>
    <w:p w:rsidR="009C0586" w:rsidRDefault="0004143A">
      <w:pPr>
        <w:ind w:firstLine="709"/>
        <w:jc w:val="both"/>
      </w:pPr>
      <w:r>
        <w:t>13. Уполномоченный орган вносит измене</w:t>
      </w:r>
      <w:r>
        <w:t>ния в реестр муниципального имущества муниципального образования «Город Калуга» на основании письменного заявления руководителя хозяйственного общества, созданного в результате преобразования муниципального унитарного предприятия. Письменное заявление пода</w:t>
      </w:r>
      <w:r>
        <w:t xml:space="preserve">ется руководителем хозяйственного общества, созданного в результате преобразования муниципального унитарного предприятия, в срок, установленный приказом </w:t>
      </w:r>
      <w:r>
        <w:rPr>
          <w:lang w:eastAsia="ru-RU"/>
        </w:rPr>
        <w:t>Минфина России от 10.10.2023 № 163н «Об утверждении Порядка ведения органами местного самоуправления ре</w:t>
      </w:r>
      <w:r>
        <w:rPr>
          <w:lang w:eastAsia="ru-RU"/>
        </w:rPr>
        <w:t xml:space="preserve">естров муниципального имущества», </w:t>
      </w:r>
      <w:r>
        <w:t xml:space="preserve">с приложением заверенных копий документов, являющихся основанием для изменения (внесения, исключения) сведений реестра муниципального имущества муниципального образования «Город Калуга» (в том числе заверенные копии листа </w:t>
      </w:r>
      <w:r>
        <w:t>записи Единого государственного реестра юридических лиц, выписки из реестра акционеров акционерного общества, устава хозяйственного общества с отметкой налогового органа</w:t>
      </w:r>
      <w:r>
        <w:rPr>
          <w:color w:val="000000"/>
        </w:rPr>
        <w:t>)</w:t>
      </w:r>
      <w:r>
        <w:t>.</w:t>
      </w:r>
    </w:p>
    <w:p w:rsidR="009C0586" w:rsidRDefault="0004143A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0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14. Руководитель хозяйственного общества, созданного в результате преобразования мун</w:t>
      </w:r>
      <w:r>
        <w:rPr>
          <w:rFonts w:ascii="Times New Roman" w:hAnsi="Times New Roman" w:cs="Times New Roman"/>
          <w:sz w:val="24"/>
          <w:szCs w:val="24"/>
        </w:rPr>
        <w:t>иципального унитарного предприятия, обеспечивает внесение и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зменений в сведения, содержащиеся в Едином государственном реестре недвижимости</w:t>
      </w:r>
      <w:r>
        <w:rPr>
          <w:rFonts w:ascii="Times New Roman" w:hAnsi="Times New Roman" w:cs="Times New Roman"/>
          <w:sz w:val="24"/>
          <w:szCs w:val="24"/>
        </w:rPr>
        <w:t>, а также обеспечивает сохранность архивных документов муниципального унитарного предприятия в соответствии с действую</w:t>
      </w:r>
      <w:r>
        <w:rPr>
          <w:rFonts w:ascii="Times New Roman" w:hAnsi="Times New Roman" w:cs="Times New Roman"/>
          <w:sz w:val="24"/>
          <w:szCs w:val="24"/>
        </w:rPr>
        <w:t>щим законодательством.</w:t>
      </w:r>
    </w:p>
    <w:p w:rsidR="009C0586" w:rsidRDefault="0004143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15. Осуществление Городской Управой города Калуги прав собственника в отношении акций, долей в уставном капитале хозяйственных обществ, созданных в результате преобразования муниципальных унитарных предприятий, обеспечивает уполномоч</w:t>
      </w:r>
      <w:r>
        <w:rPr>
          <w:rFonts w:ascii="Times New Roman" w:hAnsi="Times New Roman" w:cs="Times New Roman"/>
          <w:sz w:val="24"/>
          <w:szCs w:val="24"/>
        </w:rPr>
        <w:t xml:space="preserve">енный орган. В реализации Городской Управой города Калуги прав акционера (участника) хозяйственных обществ, созданных в результате преобразования муниципальных унитарных предприятий, принимают участие иные структурные подразделения Городской Управы города </w:t>
      </w:r>
      <w:r>
        <w:rPr>
          <w:rFonts w:ascii="Times New Roman" w:hAnsi="Times New Roman" w:cs="Times New Roman"/>
          <w:sz w:val="24"/>
          <w:szCs w:val="24"/>
        </w:rPr>
        <w:t>Калуги в зависимости от сферы деятельности хозяйственных обществ.</w:t>
      </w:r>
    </w:p>
    <w:sectPr w:rsidR="009C0586" w:rsidSect="009C0586">
      <w:headerReference w:type="default" r:id="rId12"/>
      <w:headerReference w:type="first" r:id="rId13"/>
      <w:pgSz w:w="11906" w:h="16838"/>
      <w:pgMar w:top="1134" w:right="850" w:bottom="1134" w:left="1701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43A" w:rsidRDefault="0004143A" w:rsidP="009C0586">
      <w:r>
        <w:separator/>
      </w:r>
    </w:p>
  </w:endnote>
  <w:endnote w:type="continuationSeparator" w:id="1">
    <w:p w:rsidR="0004143A" w:rsidRDefault="0004143A" w:rsidP="009C0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43A" w:rsidRDefault="0004143A" w:rsidP="009C0586">
      <w:r>
        <w:separator/>
      </w:r>
    </w:p>
  </w:footnote>
  <w:footnote w:type="continuationSeparator" w:id="1">
    <w:p w:rsidR="0004143A" w:rsidRDefault="0004143A" w:rsidP="009C0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86" w:rsidRDefault="009C0586">
    <w:pPr>
      <w:pStyle w:val="Header"/>
      <w:jc w:val="right"/>
    </w:pPr>
    <w:r>
      <w:fldChar w:fldCharType="begin"/>
    </w:r>
    <w:r w:rsidR="0004143A">
      <w:instrText>PAGE</w:instrText>
    </w:r>
    <w:r>
      <w:fldChar w:fldCharType="separate"/>
    </w:r>
    <w:r w:rsidR="0008000E">
      <w:rPr>
        <w:noProof/>
      </w:rPr>
      <w:t>2</w:t>
    </w:r>
    <w:r>
      <w:fldChar w:fldCharType="end"/>
    </w:r>
  </w:p>
  <w:p w:rsidR="009C0586" w:rsidRDefault="009C05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86" w:rsidRDefault="009C0586">
    <w:pPr>
      <w:pStyle w:val="Header"/>
      <w:jc w:val="right"/>
    </w:pPr>
    <w:r>
      <w:fldChar w:fldCharType="begin"/>
    </w:r>
    <w:r w:rsidR="0004143A">
      <w:instrText>PAGE</w:instrText>
    </w:r>
    <w:r>
      <w:fldChar w:fldCharType="separate"/>
    </w:r>
    <w:r w:rsidR="0008000E">
      <w:rPr>
        <w:noProof/>
      </w:rPr>
      <w:t>2</w:t>
    </w:r>
    <w:r>
      <w:fldChar w:fldCharType="end"/>
    </w:r>
  </w:p>
  <w:p w:rsidR="009C0586" w:rsidRDefault="009C05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86" w:rsidRDefault="009C0586">
    <w:pPr>
      <w:pStyle w:val="Header"/>
      <w:jc w:val="center"/>
    </w:pPr>
  </w:p>
  <w:p w:rsidR="009C0586" w:rsidRDefault="009C05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12F9"/>
    <w:multiLevelType w:val="multilevel"/>
    <w:tmpl w:val="1AEA032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575" w:hanging="1035"/>
      </w:pPr>
    </w:lvl>
    <w:lvl w:ilvl="2">
      <w:start w:val="1"/>
      <w:numFmt w:val="decimal"/>
      <w:lvlText w:val="%1.%2.%3."/>
      <w:lvlJc w:val="left"/>
      <w:pPr>
        <w:ind w:left="1575" w:hanging="1035"/>
      </w:pPr>
    </w:lvl>
    <w:lvl w:ilvl="3">
      <w:start w:val="1"/>
      <w:numFmt w:val="decimal"/>
      <w:lvlText w:val="%1.%2.%3.%4."/>
      <w:lvlJc w:val="left"/>
      <w:pPr>
        <w:ind w:left="1575" w:hanging="1035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62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1980" w:hanging="1440"/>
      </w:pPr>
    </w:lvl>
    <w:lvl w:ilvl="8">
      <w:start w:val="1"/>
      <w:numFmt w:val="decimal"/>
      <w:lvlText w:val="%1.%2.%3.%4.%5.%6.%7.%8.%9."/>
      <w:lvlJc w:val="left"/>
      <w:pPr>
        <w:ind w:left="2340" w:hanging="1800"/>
      </w:pPr>
    </w:lvl>
  </w:abstractNum>
  <w:abstractNum w:abstractNumId="1">
    <w:nsid w:val="39967461"/>
    <w:multiLevelType w:val="multilevel"/>
    <w:tmpl w:val="EEE20D1E"/>
    <w:lvl w:ilvl="0">
      <w:start w:val="1"/>
      <w:numFmt w:val="decimal"/>
      <w:lvlText w:val="%1)"/>
      <w:lvlJc w:val="left"/>
      <w:pPr>
        <w:ind w:left="1894" w:hanging="118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836907"/>
    <w:multiLevelType w:val="multilevel"/>
    <w:tmpl w:val="8140F8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A9F3DD9"/>
    <w:multiLevelType w:val="multilevel"/>
    <w:tmpl w:val="C7DCE8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F425FEF"/>
    <w:multiLevelType w:val="multilevel"/>
    <w:tmpl w:val="2AA6739A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2014" w:hanging="1305"/>
      </w:pPr>
    </w:lvl>
    <w:lvl w:ilvl="2">
      <w:start w:val="1"/>
      <w:numFmt w:val="decimal"/>
      <w:lvlText w:val="%1.%2.%3."/>
      <w:lvlJc w:val="left"/>
      <w:pPr>
        <w:ind w:left="2014" w:hanging="1305"/>
      </w:pPr>
    </w:lvl>
    <w:lvl w:ilvl="3">
      <w:start w:val="1"/>
      <w:numFmt w:val="decimal"/>
      <w:lvlText w:val="%1.%2.%3.%4."/>
      <w:lvlJc w:val="left"/>
      <w:pPr>
        <w:ind w:left="2014" w:hanging="1305"/>
      </w:pPr>
    </w:lvl>
    <w:lvl w:ilvl="4">
      <w:start w:val="1"/>
      <w:numFmt w:val="decimal"/>
      <w:lvlText w:val="%1.%2.%3.%4.%5."/>
      <w:lvlJc w:val="left"/>
      <w:pPr>
        <w:ind w:left="2014" w:hanging="1305"/>
      </w:pPr>
    </w:lvl>
    <w:lvl w:ilvl="5">
      <w:start w:val="1"/>
      <w:numFmt w:val="decimal"/>
      <w:lvlText w:val="%1.%2.%3.%4.%5.%6."/>
      <w:lvlJc w:val="left"/>
      <w:pPr>
        <w:ind w:left="2014" w:hanging="1305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586"/>
    <w:rsid w:val="0004143A"/>
    <w:rsid w:val="0008000E"/>
    <w:rsid w:val="009C0586"/>
    <w:rsid w:val="009E621C"/>
    <w:rsid w:val="00F4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7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5">
    <w:name w:val="Heading 5"/>
    <w:basedOn w:val="a"/>
    <w:next w:val="a"/>
    <w:qFormat/>
    <w:rsid w:val="00766975"/>
    <w:pPr>
      <w:tabs>
        <w:tab w:val="left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qFormat/>
    <w:rsid w:val="00766975"/>
    <w:pPr>
      <w:tabs>
        <w:tab w:val="left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customStyle="1" w:styleId="WW8Num1z0">
    <w:name w:val="WW8Num1z0"/>
    <w:qFormat/>
    <w:rsid w:val="00766975"/>
  </w:style>
  <w:style w:type="character" w:customStyle="1" w:styleId="WW8Num1z1">
    <w:name w:val="WW8Num1z1"/>
    <w:qFormat/>
    <w:rsid w:val="00766975"/>
  </w:style>
  <w:style w:type="character" w:customStyle="1" w:styleId="WW8Num1z2">
    <w:name w:val="WW8Num1z2"/>
    <w:qFormat/>
    <w:rsid w:val="00766975"/>
  </w:style>
  <w:style w:type="character" w:customStyle="1" w:styleId="WW8Num1z3">
    <w:name w:val="WW8Num1z3"/>
    <w:qFormat/>
    <w:rsid w:val="00766975"/>
  </w:style>
  <w:style w:type="character" w:customStyle="1" w:styleId="WW8Num1z4">
    <w:name w:val="WW8Num1z4"/>
    <w:qFormat/>
    <w:rsid w:val="00766975"/>
  </w:style>
  <w:style w:type="character" w:customStyle="1" w:styleId="WW8Num1z5">
    <w:name w:val="WW8Num1z5"/>
    <w:qFormat/>
    <w:rsid w:val="00766975"/>
  </w:style>
  <w:style w:type="character" w:customStyle="1" w:styleId="WW8Num1z6">
    <w:name w:val="WW8Num1z6"/>
    <w:qFormat/>
    <w:rsid w:val="00766975"/>
  </w:style>
  <w:style w:type="character" w:customStyle="1" w:styleId="WW8Num1z7">
    <w:name w:val="WW8Num1z7"/>
    <w:qFormat/>
    <w:rsid w:val="00766975"/>
  </w:style>
  <w:style w:type="character" w:customStyle="1" w:styleId="WW8Num1z8">
    <w:name w:val="WW8Num1z8"/>
    <w:qFormat/>
    <w:rsid w:val="00766975"/>
  </w:style>
  <w:style w:type="character" w:customStyle="1" w:styleId="1">
    <w:name w:val="Основной шрифт абзаца1"/>
    <w:qFormat/>
    <w:rsid w:val="00766975"/>
  </w:style>
  <w:style w:type="character" w:customStyle="1" w:styleId="5">
    <w:name w:val="Заголовок 5 Знак"/>
    <w:basedOn w:val="1"/>
    <w:qFormat/>
    <w:rsid w:val="00766975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">
    <w:name w:val="Заголовок 6 Знак"/>
    <w:basedOn w:val="1"/>
    <w:qFormat/>
    <w:rsid w:val="0076697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ListLabel2">
    <w:name w:val="ListLabel 2"/>
    <w:qFormat/>
    <w:rsid w:val="00766975"/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с отступом Знак"/>
    <w:basedOn w:val="1"/>
    <w:qFormat/>
    <w:rsid w:val="0076697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Текст выноски Знак"/>
    <w:basedOn w:val="1"/>
    <w:qFormat/>
    <w:rsid w:val="0076697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5">
    <w:name w:val="Верхний колонтитул Знак"/>
    <w:basedOn w:val="1"/>
    <w:qFormat/>
    <w:rsid w:val="007669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1"/>
    <w:qFormat/>
    <w:rsid w:val="007669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3">
    <w:name w:val="ListLabel 3"/>
    <w:qFormat/>
    <w:rsid w:val="009C0586"/>
    <w:rPr>
      <w:rFonts w:cs="Times New Roman"/>
      <w:sz w:val="24"/>
    </w:rPr>
  </w:style>
  <w:style w:type="character" w:customStyle="1" w:styleId="ListLabel4">
    <w:name w:val="ListLabel 4"/>
    <w:qFormat/>
    <w:rsid w:val="009C0586"/>
    <w:rPr>
      <w:rFonts w:eastAsia="Times New Roman"/>
      <w:b w:val="0"/>
      <w:color w:val="auto"/>
    </w:rPr>
  </w:style>
  <w:style w:type="character" w:customStyle="1" w:styleId="ListLabel5">
    <w:name w:val="ListLabel 5"/>
    <w:qFormat/>
    <w:rsid w:val="009C0586"/>
    <w:rPr>
      <w:rFonts w:cs="Times New Roman"/>
      <w:szCs w:val="24"/>
    </w:rPr>
  </w:style>
  <w:style w:type="character" w:customStyle="1" w:styleId="-">
    <w:name w:val="Интернет-ссылка"/>
    <w:rsid w:val="009C0586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7669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66975"/>
    <w:pPr>
      <w:spacing w:after="140" w:line="276" w:lineRule="auto"/>
    </w:pPr>
  </w:style>
  <w:style w:type="paragraph" w:styleId="a9">
    <w:name w:val="List"/>
    <w:basedOn w:val="a8"/>
    <w:rsid w:val="00766975"/>
    <w:rPr>
      <w:rFonts w:cs="Mangal"/>
    </w:rPr>
  </w:style>
  <w:style w:type="paragraph" w:customStyle="1" w:styleId="Caption">
    <w:name w:val="Caption"/>
    <w:basedOn w:val="a"/>
    <w:qFormat/>
    <w:rsid w:val="009C0586"/>
    <w:pPr>
      <w:suppressLineNumbers/>
      <w:spacing w:before="120" w:after="120"/>
    </w:pPr>
    <w:rPr>
      <w:rFonts w:cs="Arial Unicode MS"/>
      <w:i/>
      <w:iCs/>
    </w:rPr>
  </w:style>
  <w:style w:type="paragraph" w:styleId="aa">
    <w:name w:val="index heading"/>
    <w:basedOn w:val="a"/>
    <w:qFormat/>
    <w:rsid w:val="009C0586"/>
    <w:pPr>
      <w:suppressLineNumbers/>
    </w:pPr>
    <w:rPr>
      <w:rFonts w:cs="Arial Unicode MS"/>
    </w:rPr>
  </w:style>
  <w:style w:type="paragraph" w:styleId="ab">
    <w:name w:val="caption"/>
    <w:basedOn w:val="a"/>
    <w:qFormat/>
    <w:rsid w:val="0076697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qFormat/>
    <w:rsid w:val="00766975"/>
    <w:pPr>
      <w:suppressLineNumbers/>
    </w:pPr>
    <w:rPr>
      <w:rFonts w:cs="Mangal"/>
    </w:rPr>
  </w:style>
  <w:style w:type="paragraph" w:styleId="ac">
    <w:name w:val="Body Text Indent"/>
    <w:basedOn w:val="a"/>
    <w:rsid w:val="00766975"/>
    <w:pPr>
      <w:ind w:firstLine="567"/>
    </w:pPr>
    <w:rPr>
      <w:szCs w:val="20"/>
    </w:rPr>
  </w:style>
  <w:style w:type="paragraph" w:customStyle="1" w:styleId="ConsPlusTitle">
    <w:name w:val="ConsPlusTitle"/>
    <w:qFormat/>
    <w:rsid w:val="00766975"/>
    <w:pPr>
      <w:widowControl w:val="0"/>
      <w:suppressAutoHyphens/>
    </w:pPr>
    <w:rPr>
      <w:rFonts w:ascii="Liberation Serif" w:hAnsi="Liberation Serif" w:cs="Liberation Serif"/>
      <w:b/>
      <w:color w:val="00000A"/>
      <w:sz w:val="22"/>
      <w:lang w:eastAsia="zh-CN" w:bidi="hi-IN"/>
    </w:rPr>
  </w:style>
  <w:style w:type="paragraph" w:customStyle="1" w:styleId="ConsPlusNormal">
    <w:name w:val="ConsPlusNormal"/>
    <w:qFormat/>
    <w:rsid w:val="00766975"/>
    <w:pPr>
      <w:widowControl w:val="0"/>
      <w:suppressAutoHyphens/>
    </w:pPr>
    <w:rPr>
      <w:rFonts w:ascii="Liberation Serif" w:hAnsi="Liberation Serif" w:cs="Liberation Serif"/>
      <w:color w:val="00000A"/>
      <w:sz w:val="22"/>
      <w:lang w:eastAsia="zh-CN" w:bidi="hi-IN"/>
    </w:rPr>
  </w:style>
  <w:style w:type="paragraph" w:customStyle="1" w:styleId="western">
    <w:name w:val="western"/>
    <w:basedOn w:val="a"/>
    <w:qFormat/>
    <w:rsid w:val="00766975"/>
    <w:pPr>
      <w:suppressAutoHyphens w:val="0"/>
      <w:spacing w:before="280" w:after="119"/>
    </w:pPr>
    <w:rPr>
      <w:color w:val="000000"/>
    </w:rPr>
  </w:style>
  <w:style w:type="paragraph" w:styleId="ad">
    <w:name w:val="Balloon Text"/>
    <w:basedOn w:val="a"/>
    <w:qFormat/>
    <w:rsid w:val="00766975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766975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66975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3A0DE4"/>
    <w:pPr>
      <w:ind w:left="720"/>
      <w:contextualSpacing/>
    </w:pPr>
  </w:style>
  <w:style w:type="paragraph" w:styleId="af">
    <w:name w:val="Normal (Web)"/>
    <w:basedOn w:val="a"/>
    <w:qFormat/>
    <w:rsid w:val="002A41B9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AC387D70FA05124700E178F5AD3991B1D071A3E989B132CFE4F383E2D1B21BAAA8ADB1C925CB7C3789194D3D171E4E9BP1oB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AC387D70FA05124700E178F5AD3991B1D071A3E989B132CFE4F383E2D1B21BAAA8ADB1C925CB7C3789194D3D171E4E9BP1o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93C7-9E44-47E1-A7DF-96A8BE6B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2486</Words>
  <Characters>14176</Characters>
  <Application>Microsoft Office Word</Application>
  <DocSecurity>0</DocSecurity>
  <Lines>118</Lines>
  <Paragraphs>33</Paragraphs>
  <ScaleCrop>false</ScaleCrop>
  <Company/>
  <LinksUpToDate>false</LinksUpToDate>
  <CharactersWithSpaces>16629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sorokinavg</dc:creator>
  <dc:description/>
  <cp:lastModifiedBy>sorokinavg</cp:lastModifiedBy>
  <cp:revision>11</cp:revision>
  <cp:lastPrinted>2024-06-07T07:10:00Z</cp:lastPrinted>
  <dcterms:created xsi:type="dcterms:W3CDTF">2024-06-10T11:28:00Z</dcterms:created>
  <dcterms:modified xsi:type="dcterms:W3CDTF">2024-06-11T08:56:00Z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