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jc w:val="center"/>
        <w:rPr/>
      </w:pPr>
      <w:r>
        <w:rPr>
          <w:rFonts w:cs="Times New Roman" w:ascii="Times New Roman" w:hAnsi="Times New Roman"/>
          <w:b/>
        </w:rPr>
        <w:t>ПРОТОКОЛ</w:t>
      </w:r>
    </w:p>
    <w:p>
      <w:pPr>
        <w:pStyle w:val="Normal"/>
        <w:ind w:firstLine="540" w:left="0" w:right="0"/>
        <w:jc w:val="center"/>
        <w:rPr/>
      </w:pPr>
      <w:r>
        <w:rPr>
          <w:rFonts w:cs="Times New Roman" w:ascii="Times New Roman" w:hAnsi="Times New Roman"/>
          <w:b/>
        </w:rPr>
        <w:t>о признании претендентов участниками и</w:t>
      </w:r>
    </w:p>
    <w:p>
      <w:pPr>
        <w:pStyle w:val="Normal"/>
        <w:ind w:firstLine="540" w:left="0" w:right="0"/>
        <w:jc w:val="center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  <w:t>итогах аукциона по продаже объектов муниципальной собственности, проводимого в электронной форме</w:t>
      </w:r>
    </w:p>
    <w:p>
      <w:pPr>
        <w:pStyle w:val="BodyText"/>
        <w:widowControl w:val="false"/>
        <w:spacing w:lineRule="auto" w:line="240" w:before="0" w:after="0"/>
        <w:ind w:firstLine="540" w:left="0" w:right="0"/>
        <w:jc w:val="center"/>
        <w:rPr>
          <w:rFonts w:ascii="Times New Roman" w:hAnsi="Times New Roman" w:eastAsia="Calibri" w:cs="Times New Roman"/>
          <w:b/>
          <w:bCs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/>
          <w:bCs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lang w:eastAsia="ar-SA"/>
        </w:rPr>
        <w:t>№ 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16</w:t>
      </w:r>
      <w:r>
        <w:rPr>
          <w:rFonts w:eastAsia="Calibri" w:cs="Times New Roman" w:ascii="Times New Roman" w:hAnsi="Times New Roman"/>
          <w:b/>
          <w:bCs/>
          <w:color w:val="000000"/>
          <w:lang w:eastAsia="ar-S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 xml:space="preserve">от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30.06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.2025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/>
          <w:bCs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lang w:eastAsia="ar-SA"/>
        </w:rPr>
        <w:t> 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На основании решения об условиях приватизации, утвержденного распоряжением заместителя Городского Головы - начальника управления экономики и имущественных отношений города Калуги от 19.05.2025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lang w:eastAsia="ar-SA"/>
        </w:rPr>
        <w:t xml:space="preserve"> № 683-16-Р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, размещено информационное сообщение о проведении 02.07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lang w:eastAsia="ar-SA"/>
        </w:rPr>
        <w:t>.2025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 xml:space="preserve"> года аукциона по продаже муниципальной собственности в электронной форме, открытого по составу участников, на электронной торговой площадке по адресу: </w:t>
      </w:r>
      <w:hyperlink r:id="rId2">
        <w:r>
          <w:rPr>
            <w:rStyle w:val="Style"/>
            <w:rFonts w:eastAsia="Calibri" w:cs="Times New Roman" w:ascii="Times New Roman" w:hAnsi="Times New Roman"/>
            <w:b w:val="false"/>
            <w:bCs w:val="false"/>
            <w:color w:val="000080"/>
            <w:sz w:val="24"/>
            <w:szCs w:val="24"/>
            <w:u w:val="single"/>
            <w:lang w:val="en-US" w:eastAsia="ar-SA" w:bidi="en-US"/>
          </w:rPr>
          <w:t>http://utp.sberbank-ast.ru/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 xml:space="preserve"> в сети «Интернет».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По лоту № 1: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lang w:eastAsia="ar-SA"/>
        </w:rPr>
        <w:t xml:space="preserve"> 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hd w:fill="FFFFFF" w:val="clear"/>
          <w:lang w:eastAsia="ar-SA"/>
        </w:rPr>
        <w:t>Помещение, назначение: нежилое, общая площадь - 43,0 кв.м, этаж № 1, кадастровый номер 40:26:000035:197, адрес (местонахождение) объекта: Калужская область, г Калуга, ж/д ст. Тихонова Пустынь, ул. Привокзальная, д. 4, стр.1, пом. 1.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pl-PL" w:eastAsia="ar-SA" w:bidi="ar-SA"/>
        </w:rPr>
        <w:t xml:space="preserve">Начальная цена лота: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pl-PL" w:eastAsia="zh-CN" w:bidi="ar-SA"/>
        </w:rPr>
        <w:t>232 000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4"/>
          <w:szCs w:val="24"/>
          <w:shd w:fill="FFFFFF" w:val="clear"/>
          <w:lang w:val="pl-PL" w:eastAsia="zh-CN" w:bidi="ar-SA"/>
        </w:rPr>
        <w:t xml:space="preserve"> (Двести тридцать две тысячи) рублей 00 копеек, с учетом НДС (20 %) 38 666 (Тридцать восемь тысяч шестьсот шестьдесят шесть) рублей 67 копеек.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Normal"/>
        <w:widowControl w:val="false"/>
        <w:ind w:firstLine="737" w:left="0" w:right="0"/>
        <w:jc w:val="both"/>
        <w:rPr/>
      </w:pPr>
      <w:r>
        <w:rPr>
          <w:rFonts w:eastAsia="Calibri" w:cs="Times New Roman" w:ascii="Times New Roman" w:hAnsi="Times New Roman"/>
          <w:b/>
          <w:bCs/>
          <w:color w:val="000000"/>
          <w:sz w:val="24"/>
          <w:shd w:fill="FFFFFF" w:val="clear"/>
          <w:lang w:eastAsia="ar-SA"/>
        </w:rPr>
        <w:t>На участие в аукционе заявок не поступило.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Отозванных заявок:</w:t>
      </w:r>
      <w:r>
        <w:rPr>
          <w:rFonts w:eastAsia="Calibri" w:cs="Times New Roman" w:ascii="Times New Roman" w:hAnsi="Times New Roman"/>
          <w:b/>
          <w:bCs/>
          <w:color w:val="000000"/>
          <w:lang w:eastAsia="ar-SA"/>
        </w:rPr>
        <w:t> 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lang w:eastAsia="ar-SA"/>
        </w:rPr>
        <w:t>нет.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 xml:space="preserve">Отказано в допуске к участию в торгах: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lang w:eastAsia="ar-SA"/>
        </w:rPr>
        <w:t>нет.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/>
          <w:color w:val="000000"/>
          <w:kern w:val="0"/>
          <w:sz w:val="24"/>
          <w:szCs w:val="24"/>
          <w:shd w:fill="FFFFFF" w:val="clear"/>
          <w:lang w:val="pl-PL" w:eastAsia="zh-CN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4"/>
          <w:szCs w:val="24"/>
          <w:shd w:fill="FFFFFF" w:val="clear"/>
          <w:lang w:val="pl-PL" w:eastAsia="zh-CN" w:bidi="ar-SA"/>
        </w:rPr>
        <w:t xml:space="preserve">В соответствии с Федеральным законом от 21.12.2001 № 178-ФЗ «О приватизации государственного и муниципального имущества»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val="pl-PL" w:eastAsia="zh-CN" w:bidi="ar-SA"/>
        </w:rPr>
        <w:t>аукцион по продаже муниципальной собственности в электронной форме, открытый по составу участников,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4"/>
          <w:szCs w:val="24"/>
          <w:shd w:fill="FFFFFF" w:val="clear"/>
          <w:lang w:val="pl-PL" w:eastAsia="zh-CN" w:bidi="ar-SA"/>
        </w:rPr>
        <w:t xml:space="preserve"> процедура проведения которого установлена согласно порядку, утвержденному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 Лоту № 1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val="pl-PL" w:eastAsia="zh-CN" w:bidi="ar-SA"/>
        </w:rPr>
        <w:t>признать несостоявшимся в связи с отсутствием заявок.</w:t>
      </w:r>
    </w:p>
    <w:p>
      <w:pPr>
        <w:pStyle w:val="BodyText"/>
        <w:widowControl w:val="false"/>
        <w:spacing w:lineRule="auto" w:line="240" w:before="0" w:after="0"/>
        <w:ind w:firstLine="737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firstLine="68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firstLine="68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firstLine="68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Уполномоченный представитель продавца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для осуществления продажи объектов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муниципальной собственности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lang w:eastAsia="ar-SA"/>
        </w:rPr>
        <w:t>                                                                  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Р.М. Евстратов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lang w:eastAsia="ar-SA"/>
        </w:rPr>
        <w:t> </w:t>
      </w:r>
    </w:p>
    <w:p>
      <w:pPr>
        <w:pStyle w:val="BodyText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lang w:eastAsia="ar-SA"/>
        </w:rPr>
        <w:t>Секретарь                                                                                                         Е.А. Семенова</w:t>
      </w:r>
    </w:p>
    <w:p>
      <w:pPr>
        <w:pStyle w:val="Normal"/>
        <w:widowControl w:val="false"/>
        <w:bidi w:val="0"/>
        <w:spacing w:lineRule="auto" w:line="240"/>
        <w:ind w:firstLine="540" w:left="0" w:right="0"/>
        <w:jc w:val="center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ru-RU" w:eastAsia="ar-SA"/>
        </w:rPr>
      </w:r>
    </w:p>
    <w:sectPr>
      <w:type w:val="nextPage"/>
      <w:pgSz w:w="11906" w:h="16838"/>
      <w:pgMar w:left="1701" w:right="1134" w:gutter="0" w:header="0" w:top="1164" w:footer="0" w:bottom="11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uiPriority w:val="99"/>
    <w:semiHidden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qFormat/>
    <w:rPr>
      <w:color w:val="000080"/>
      <w:u w:val="single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954F72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Style8"/>
    <w:next w:val="BodyText"/>
    <w:link w:val="SubtitleChar"/>
    <w:qFormat/>
    <w:pPr>
      <w:keepNext w:val="true"/>
      <w:widowControl w:val="false"/>
      <w:bidi w:val="0"/>
      <w:spacing w:lineRule="auto" w:line="240" w:before="0" w:after="0"/>
      <w:ind w:firstLine="737" w:left="0" w:right="0"/>
      <w:jc w:val="both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8"/>
    <w:qFormat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qFormat/>
    <w:pPr>
      <w:ind w:firstLine="708" w:left="0" w:right="0"/>
      <w:jc w:val="both"/>
    </w:pPr>
    <w:rPr>
      <w:szCs w:val="20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  <w:style w:type="table" w:styleId="11">
    <w:name w:val="Table Grid"/>
    <w:basedOn w:val="6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-as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LibreOffice/25.2.4.3$Windows_X86_64 LibreOffice_project/33e196637044ead23f5c3226cde09b47731f7e27</Application>
  <AppVersion>15.0000</AppVersion>
  <Pages>1</Pages>
  <Words>235</Words>
  <Characters>1595</Characters>
  <CharactersWithSpaces>2114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2024-12-17T09:29:00Z</dcterms:created>
  <dc:creator/>
  <dc:description/>
  <dc:language>ru-RU</dc:language>
  <cp:lastModifiedBy/>
  <cp:lastPrinted>2025-06-30T08:14:52Z</cp:lastPrinted>
  <dcterms:modified xsi:type="dcterms:W3CDTF">2025-06-30T08:15:08Z</dcterms:modified>
  <cp:revision>141</cp:revision>
  <dc:subject/>
  <dc:title>Федеральный закон от 21.12.2001 N 178-ФЗ(ред. от 06.04.2024)"О приватизации государственного и муниципального имущества"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