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charts/chart1.xml" ContentType="application/vnd.openxmlformats-officedocument.drawingml.chart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Информация об обращениях юридических лиц в органы администрации городского округа города </w:t>
      </w: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Калуги</w:t>
      </w:r>
      <w:r>
        <w:rPr>
          <w:rFonts w:cs="Times New Roman" w:ascii="Times New Roman" w:hAnsi="Times New Roman"/>
          <w:b/>
          <w:sz w:val="24"/>
          <w:szCs w:val="24"/>
        </w:rPr>
        <w:t xml:space="preserve"> за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9 месяцев </w:t>
      </w:r>
      <w:r>
        <w:rPr>
          <w:rFonts w:cs="Times New Roman" w:ascii="Times New Roman" w:hAnsi="Times New Roman"/>
          <w:b/>
          <w:sz w:val="24"/>
          <w:szCs w:val="24"/>
        </w:rPr>
        <w:t>2026 года.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За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9 месяцев</w:t>
      </w:r>
      <w:r>
        <w:rPr>
          <w:rFonts w:cs="Times New Roman" w:ascii="Times New Roman" w:hAnsi="Times New Roman"/>
          <w:sz w:val="24"/>
          <w:szCs w:val="24"/>
        </w:rPr>
        <w:t xml:space="preserve"> 2026</w:t>
      </w:r>
      <w:r>
        <w:rPr>
          <w:rFonts w:cs="Times New Roman" w:ascii="Times New Roman" w:hAnsi="Times New Roman"/>
          <w:sz w:val="26"/>
          <w:szCs w:val="26"/>
        </w:rPr>
        <w:t xml:space="preserve"> года в органы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администрации городского округа города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shd w:fill="auto" w:val="clear"/>
        </w:rPr>
        <w:t>Калуги</w:t>
      </w:r>
      <w:r>
        <w:rPr>
          <w:rFonts w:cs="Times New Roman" w:ascii="Times New Roman" w:hAnsi="Times New Roman"/>
          <w:b/>
          <w:sz w:val="26"/>
          <w:szCs w:val="26"/>
          <w:shd w:fill="auto" w:val="clear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поступило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39979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о</w:t>
      </w:r>
      <w:r>
        <w:rPr>
          <w:rFonts w:cs="Times New Roman" w:ascii="Times New Roman" w:hAnsi="Times New Roman"/>
          <w:sz w:val="26"/>
          <w:szCs w:val="26"/>
        </w:rPr>
        <w:t xml:space="preserve">бращений юридических лиц, что на 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>12,5 % меньше,</w:t>
      </w:r>
      <w:r>
        <w:rPr>
          <w:rFonts w:cs="Times New Roman" w:ascii="Times New Roman" w:hAnsi="Times New Roman"/>
          <w:sz w:val="26"/>
          <w:szCs w:val="26"/>
        </w:rPr>
        <w:t xml:space="preserve"> чем за аналогичный период 2025 года (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shd w:fill="auto" w:val="clear"/>
        </w:rPr>
        <w:t>45677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>)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адрес </w:t>
      </w:r>
      <w:r>
        <w:rPr>
          <w:rFonts w:eastAsia="Calibri" w:cs="Times New Roman" w:ascii="Times New Roman" w:hAnsi="Times New Roman"/>
          <w:bCs/>
          <w:kern w:val="0"/>
          <w:sz w:val="26"/>
          <w:szCs w:val="26"/>
          <w:lang w:val="ru-RU" w:eastAsia="en-US" w:bidi="ar-SA"/>
        </w:rPr>
        <w:t>главы городского округа города Калуги</w:t>
      </w:r>
      <w:r>
        <w:rPr>
          <w:rFonts w:cs="Times New Roman" w:ascii="Times New Roman" w:hAnsi="Times New Roman"/>
          <w:sz w:val="26"/>
          <w:szCs w:val="26"/>
        </w:rPr>
        <w:t xml:space="preserve"> за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9 месяцев</w:t>
      </w:r>
      <w:r>
        <w:rPr>
          <w:rFonts w:cs="Times New Roman" w:ascii="Times New Roman" w:hAnsi="Times New Roman"/>
          <w:sz w:val="24"/>
          <w:szCs w:val="24"/>
        </w:rPr>
        <w:t xml:space="preserve"> 2026</w:t>
      </w:r>
      <w:r>
        <w:rPr>
          <w:rFonts w:cs="Times New Roman" w:ascii="Times New Roman" w:hAnsi="Times New Roman"/>
          <w:sz w:val="26"/>
          <w:szCs w:val="26"/>
        </w:rPr>
        <w:t xml:space="preserve"> года поступило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</w:t>
      </w:r>
      <w:r>
        <w:rPr>
          <w:rFonts w:cs="Times New Roman" w:ascii="Times New Roman" w:hAnsi="Times New Roman"/>
          <w:b/>
          <w:bCs/>
          <w:sz w:val="26"/>
          <w:szCs w:val="26"/>
          <w:shd w:fill="auto" w:val="clear"/>
        </w:rPr>
        <w:t>8826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документов, что на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3 % больше, </w:t>
      </w:r>
      <w:r>
        <w:rPr>
          <w:rFonts w:cs="Times New Roman" w:ascii="Times New Roman" w:hAnsi="Times New Roman"/>
          <w:sz w:val="26"/>
          <w:szCs w:val="26"/>
        </w:rPr>
        <w:t>чем за аналогичный пер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иод </w:t>
        <w:br/>
        <w:t xml:space="preserve">2025 года (8567). В общем объеме входящих документов их доля составляет </w:t>
        <w:br/>
        <w:t>14,6 %.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Для организации работы по поступившим обращениям юридических лиц </w:t>
      </w:r>
      <w:r>
        <w:rPr>
          <w:rFonts w:eastAsia="Calibri" w:ascii="Times New Roman" w:hAnsi="Times New Roman"/>
          <w:bCs/>
          <w:kern w:val="0"/>
          <w:sz w:val="26"/>
          <w:szCs w:val="26"/>
          <w:lang w:val="ru-RU" w:eastAsia="en-US" w:bidi="ar-SA"/>
        </w:rPr>
        <w:t>главой городского округа города Калуги</w:t>
      </w:r>
      <w:r>
        <w:rPr>
          <w:rFonts w:ascii="Times New Roman" w:hAnsi="Times New Roman"/>
          <w:sz w:val="26"/>
          <w:szCs w:val="26"/>
        </w:rPr>
        <w:t xml:space="preserve"> было дано </w:t>
      </w:r>
      <w:r>
        <w:rPr>
          <w:rFonts w:ascii="Times New Roman" w:hAnsi="Times New Roman"/>
          <w:b/>
          <w:bCs/>
          <w:sz w:val="24"/>
          <w:szCs w:val="24"/>
          <w:shd w:fill="auto" w:val="clear"/>
        </w:rPr>
        <w:t>20105</w:t>
      </w:r>
      <w:r>
        <w:rPr>
          <w:rFonts w:ascii="Times New Roman" w:hAnsi="Times New Roman"/>
          <w:color w:val="000000"/>
          <w:sz w:val="26"/>
          <w:szCs w:val="26"/>
          <w:shd w:fill="auto" w:val="clear"/>
        </w:rPr>
        <w:t xml:space="preserve"> 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поручений органам </w:t>
      </w:r>
      <w:r>
        <w:rPr>
          <w:rFonts w:ascii="Times New Roman" w:hAnsi="Times New Roman"/>
          <w:b w:val="false"/>
          <w:bCs w:val="false"/>
          <w:sz w:val="26"/>
          <w:szCs w:val="26"/>
          <w:shd w:fill="auto" w:val="clear"/>
        </w:rPr>
        <w:t>администрации городского округа города Калуги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, из которых 64,1 % были поставлены на контроль. Для организации работы по поступившим обращениям юридических лиц в адрес заместителя </w:t>
      </w:r>
      <w:r>
        <w:rPr>
          <w:rFonts w:eastAsia="Calibri" w:ascii="Times New Roman" w:hAnsi="Times New Roman"/>
          <w:kern w:val="0"/>
          <w:sz w:val="26"/>
          <w:szCs w:val="26"/>
          <w:shd w:fill="auto" w:val="clear"/>
          <w:lang w:val="ru-RU" w:eastAsia="en-US" w:bidi="ar-SA"/>
        </w:rPr>
        <w:t xml:space="preserve">главы городского округа города Калуги </w:t>
        <w:br/>
        <w:t>(по социальным вопросам)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было дано </w:t>
      </w:r>
      <w:r>
        <w:rPr>
          <w:rFonts w:ascii="Times New Roman" w:hAnsi="Times New Roman"/>
          <w:b/>
          <w:bCs/>
          <w:sz w:val="26"/>
          <w:szCs w:val="26"/>
          <w:shd w:fill="auto" w:val="clear"/>
        </w:rPr>
        <w:t>378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поручений органам </w:t>
      </w:r>
      <w:r>
        <w:rPr>
          <w:rFonts w:ascii="Times New Roman" w:hAnsi="Times New Roman"/>
          <w:b w:val="false"/>
          <w:bCs w:val="false"/>
          <w:sz w:val="26"/>
          <w:szCs w:val="26"/>
          <w:shd w:fill="auto" w:val="clear"/>
        </w:rPr>
        <w:t>администрации городского округа города Калуги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hanging="0" w:left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Информация о количестве поступивших и рассмотренных органами администрации городского округа города Калуги обращений юридических лиц.</w:t>
      </w:r>
    </w:p>
    <w:p>
      <w:pPr>
        <w:pStyle w:val="Normal"/>
        <w:tabs>
          <w:tab w:val="clear" w:pos="708"/>
          <w:tab w:val="left" w:pos="7275" w:leader="none"/>
        </w:tabs>
        <w:spacing w:lineRule="auto" w:line="240" w:before="0" w:after="0"/>
        <w:ind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f1"/>
        <w:tblW w:w="95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505"/>
        <w:gridCol w:w="1565"/>
        <w:gridCol w:w="1568"/>
        <w:gridCol w:w="1601"/>
        <w:gridCol w:w="1413"/>
        <w:gridCol w:w="862"/>
      </w:tblGrid>
      <w:tr>
        <w:trPr>
          <w:trHeight w:val="339" w:hRule="atLeast"/>
        </w:trPr>
        <w:tc>
          <w:tcPr>
            <w:tcW w:w="250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Наименование органа  администрации городского округа города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en-US" w:bidi="ar-SA"/>
              </w:rPr>
              <w:t>Калуги</w:t>
            </w:r>
          </w:p>
        </w:tc>
        <w:tc>
          <w:tcPr>
            <w:tcW w:w="156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Всего рассмотрено обращений</w:t>
            </w:r>
          </w:p>
        </w:tc>
        <w:tc>
          <w:tcPr>
            <w:tcW w:w="4582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Поступило документов</w:t>
            </w:r>
          </w:p>
        </w:tc>
        <w:tc>
          <w:tcPr>
            <w:tcW w:w="86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% от общего числа обращений</w:t>
            </w:r>
          </w:p>
        </w:tc>
      </w:tr>
      <w:tr>
        <w:trPr>
          <w:trHeight w:val="641" w:hRule="atLeast"/>
        </w:trPr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56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5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в органы администрации городского округа города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en-US" w:bidi="ar-SA"/>
              </w:rPr>
              <w:t>Калуги</w:t>
            </w:r>
          </w:p>
        </w:tc>
        <w:tc>
          <w:tcPr>
            <w:tcW w:w="1601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В адрес главы городского округа города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en-US" w:bidi="ar-SA"/>
              </w:rPr>
              <w:t>Калуги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(направлено на рассмотрение в органы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en-US" w:bidi="ar-SA"/>
              </w:rPr>
              <w:t>администрации городского округа города Калуги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)</w:t>
            </w:r>
          </w:p>
        </w:tc>
        <w:tc>
          <w:tcPr>
            <w:tcW w:w="1413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В адрес  заместителя главы городского округа города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en-US" w:bidi="ar-SA"/>
              </w:rPr>
              <w:t>Калуги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 xml:space="preserve"> по социальным вопросам (направлено на рассмотрение в органы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shd w:fill="auto" w:val="clear"/>
                <w:lang w:val="ru-RU" w:eastAsia="en-US" w:bidi="ar-SA"/>
              </w:rPr>
              <w:t>администрации городского округа города Калуги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)</w:t>
            </w:r>
          </w:p>
        </w:tc>
        <w:tc>
          <w:tcPr>
            <w:tcW w:w="86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641" w:hRule="atLeast"/>
        </w:trPr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56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5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ru-RU" w:eastAsia="en-US" w:bidi="ar-SA"/>
              </w:rPr>
              <w:t>Всего</w:t>
            </w:r>
          </w:p>
        </w:tc>
        <w:tc>
          <w:tcPr>
            <w:tcW w:w="160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141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86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471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жилищно-коммунального хозяйства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5523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3550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1973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9,1</w:t>
            </w:r>
          </w:p>
        </w:tc>
      </w:tr>
      <w:tr>
        <w:trPr>
          <w:trHeight w:val="413" w:hRule="atLeast"/>
        </w:trPr>
        <w:tc>
          <w:tcPr>
            <w:tcW w:w="250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архитектуры, градостроительства и земельных отношений города Калуги</w:t>
            </w:r>
          </w:p>
        </w:tc>
        <w:tc>
          <w:tcPr>
            <w:tcW w:w="1565" w:type="dxa"/>
            <w:tcBorders>
              <w:top w:val="nil"/>
            </w:tcBorders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8763</w:t>
            </w:r>
          </w:p>
        </w:tc>
        <w:tc>
          <w:tcPr>
            <w:tcW w:w="156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5975</w:t>
            </w:r>
          </w:p>
        </w:tc>
        <w:tc>
          <w:tcPr>
            <w:tcW w:w="160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2788</w:t>
            </w:r>
          </w:p>
        </w:tc>
        <w:tc>
          <w:tcPr>
            <w:tcW w:w="141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14,5</w:t>
            </w:r>
          </w:p>
        </w:tc>
      </w:tr>
      <w:tr>
        <w:trPr>
          <w:trHeight w:val="934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городского хозяйства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6398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3510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2888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10,6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делами главы городского округа города Калуги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7116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4746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2370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11,8</w:t>
            </w:r>
          </w:p>
        </w:tc>
      </w:tr>
      <w:tr>
        <w:trPr>
          <w:trHeight w:val="191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записи актов гражданского состояния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6828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6761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65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11,3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экономики и имущественных отношений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6166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3529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2637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10,2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Отдел по охране прав несовершеннолетних, недееспособных и патронажу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4965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4667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184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8,2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по работе с населением на территориях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2425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57" w:after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653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1596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4,1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образования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2486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57" w:after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1844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605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4,1</w:t>
            </w:r>
          </w:p>
        </w:tc>
      </w:tr>
      <w:tr>
        <w:trPr>
          <w:trHeight w:val="828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социальной защиты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1929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57" w:after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1733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178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3,2</w:t>
            </w:r>
          </w:p>
        </w:tc>
      </w:tr>
      <w:tr>
        <w:trPr>
          <w:trHeight w:val="197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финансов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1394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736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658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2,3</w:t>
            </w:r>
          </w:p>
        </w:tc>
      </w:tr>
      <w:tr>
        <w:trPr>
          <w:trHeight w:val="197" w:hRule="atLeast"/>
        </w:trPr>
        <w:tc>
          <w:tcPr>
            <w:tcW w:w="250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физической культуры, спорта и молодежной политики города Калуги</w:t>
            </w:r>
          </w:p>
        </w:tc>
        <w:tc>
          <w:tcPr>
            <w:tcW w:w="1565" w:type="dxa"/>
            <w:tcBorders>
              <w:top w:val="nil"/>
            </w:tcBorders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1962</w:t>
            </w:r>
          </w:p>
        </w:tc>
        <w:tc>
          <w:tcPr>
            <w:tcW w:w="156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1339</w:t>
            </w:r>
          </w:p>
        </w:tc>
        <w:tc>
          <w:tcPr>
            <w:tcW w:w="160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596</w:t>
            </w:r>
          </w:p>
        </w:tc>
        <w:tc>
          <w:tcPr>
            <w:tcW w:w="141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6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3,2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Отдел по организации защиты населения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1646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406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1240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2,7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Заместитель главы городского округа города Калуги (по социальным вопросам)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2066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253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1813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3,4</w:t>
            </w:r>
          </w:p>
        </w:tc>
      </w:tr>
      <w:tr>
        <w:trPr/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культуры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410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202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0,7</w:t>
            </w:r>
          </w:p>
        </w:tc>
      </w:tr>
      <w:tr>
        <w:trPr>
          <w:trHeight w:val="847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Заместитель главы городского округа города Калуги - главный архитектор города Калуги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Style22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385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73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312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0,6</w:t>
            </w:r>
          </w:p>
        </w:tc>
      </w:tr>
      <w:tr>
        <w:trPr>
          <w:trHeight w:val="355" w:hRule="atLeast"/>
        </w:trPr>
        <w:tc>
          <w:tcPr>
            <w:tcW w:w="2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Итого</w:t>
            </w:r>
          </w:p>
        </w:tc>
        <w:tc>
          <w:tcPr>
            <w:tcW w:w="1565" w:type="dxa"/>
            <w:tcBorders/>
            <w:vAlign w:val="center"/>
          </w:tcPr>
          <w:p>
            <w:pPr>
              <w:pStyle w:val="Normal"/>
              <w:bidi w:val="0"/>
              <w:spacing w:before="0" w:after="29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4"/>
                <w:u w:val="none"/>
                <w:em w:val="none"/>
              </w:rPr>
              <w:t>60462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39979</w:t>
            </w:r>
          </w:p>
        </w:tc>
        <w:tc>
          <w:tcPr>
            <w:tcW w:w="16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20105</w:t>
            </w:r>
          </w:p>
        </w:tc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378</w:t>
            </w:r>
          </w:p>
        </w:tc>
        <w:tc>
          <w:tcPr>
            <w:tcW w:w="8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Наибольшая доля 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>(более 6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>8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%)</w:t>
      </w:r>
      <w:r>
        <w:rPr>
          <w:rFonts w:cs="Times New Roman" w:ascii="Times New Roman" w:hAnsi="Times New Roman"/>
          <w:sz w:val="26"/>
          <w:szCs w:val="26"/>
        </w:rPr>
        <w:t xml:space="preserve"> обращений юридических лиц, направленных в адрес главы городского округа города Калуги, составляют документы, поступившие из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Администрация Губернатора Калужской области </w:t>
      </w:r>
      <w:r>
        <w:rPr>
          <w:rFonts w:cs="Times New Roman" w:ascii="Times New Roman" w:hAnsi="Times New Roman"/>
          <w:sz w:val="26"/>
          <w:szCs w:val="26"/>
        </w:rPr>
        <w:t xml:space="preserve">и от органов исполнительной власти Калужской области. </w:t>
      </w:r>
    </w:p>
    <w:p>
      <w:pPr>
        <w:pStyle w:val="Normal"/>
        <w:spacing w:lineRule="auto" w:line="240" w:before="0" w:after="0"/>
        <w:ind w:hanging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14440" cy="4145280"/>
            <wp:effectExtent l="0" t="0" r="0" b="0"/>
            <wp:wrapSquare wrapText="largest"/>
            <wp:docPr id="1" name="Объект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anchor>
        </w:drawing>
      </w:r>
    </w:p>
    <w:p>
      <w:pPr>
        <w:pStyle w:val="Normal"/>
        <w:spacing w:lineRule="auto" w:line="240" w:before="0" w:after="0"/>
        <w:ind w:hanging="0"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ab/>
      </w:r>
      <w:r>
        <w:rPr>
          <w:rFonts w:cs="Times New Roman" w:ascii="Times New Roman" w:hAnsi="Times New Roman"/>
          <w:sz w:val="26"/>
          <w:szCs w:val="26"/>
        </w:rPr>
        <w:t>Общее количество исходящей корреспонденции за по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дписью </w:t>
      </w:r>
      <w:r>
        <w:rPr>
          <w:rFonts w:eastAsia="Calibri" w:cs="Times New Roman" w:ascii="Times New Roman" w:hAnsi="Times New Roman"/>
          <w:bCs/>
          <w:kern w:val="0"/>
          <w:sz w:val="26"/>
          <w:szCs w:val="26"/>
          <w:shd w:fill="auto" w:val="clear"/>
          <w:lang w:val="ru-RU" w:eastAsia="en-US" w:bidi="ar-SA"/>
        </w:rPr>
        <w:t>главы городского округа города Калуги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за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9 месяцев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2026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 года составило </w:t>
      </w:r>
      <w:r>
        <w:rPr>
          <w:rFonts w:cs="Times New Roman" w:ascii="Times New Roman" w:hAnsi="Times New Roman"/>
          <w:b/>
          <w:bCs/>
          <w:color w:val="1C1C1C"/>
          <w:sz w:val="26"/>
          <w:szCs w:val="26"/>
          <w:shd w:fill="auto" w:val="clear"/>
        </w:rPr>
        <w:t xml:space="preserve">1068 </w:t>
      </w:r>
      <w:r>
        <w:rPr>
          <w:rFonts w:cs="Times New Roman" w:ascii="Times New Roman" w:hAnsi="Times New Roman"/>
          <w:sz w:val="26"/>
          <w:szCs w:val="26"/>
        </w:rPr>
        <w:t>документов, что на 6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 xml:space="preserve">,1 % больше, </w:t>
      </w:r>
      <w:r>
        <w:rPr>
          <w:rFonts w:cs="Times New Roman" w:ascii="Times New Roman" w:hAnsi="Times New Roman"/>
          <w:sz w:val="26"/>
          <w:szCs w:val="26"/>
        </w:rPr>
        <w:t>чем за аналогичный период 2025 года (1007</w:t>
      </w:r>
      <w:r>
        <w:rPr>
          <w:rFonts w:cs="Times New Roman" w:ascii="Times New Roman" w:hAnsi="Times New Roman"/>
          <w:sz w:val="26"/>
          <w:szCs w:val="26"/>
          <w:shd w:fill="auto" w:val="clear"/>
        </w:rPr>
        <w:t>)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9 месяцев</w:t>
      </w:r>
      <w:r>
        <w:rPr>
          <w:rFonts w:cs="Times New Roman"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6"/>
          <w:szCs w:val="26"/>
        </w:rPr>
        <w:t xml:space="preserve"> года зарегистрировано </w:t>
      </w:r>
      <w:r>
        <w:rPr>
          <w:rFonts w:ascii="Times New Roman" w:hAnsi="Times New Roman"/>
          <w:b/>
          <w:bCs/>
          <w:sz w:val="26"/>
          <w:szCs w:val="26"/>
          <w:shd w:fill="auto" w:val="clear"/>
        </w:rPr>
        <w:t>10664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правовых акта, что на </w:t>
      </w:r>
      <w:r>
        <w:rPr>
          <w:rFonts w:ascii="Times New Roman" w:hAnsi="Times New Roman"/>
          <w:sz w:val="26"/>
          <w:szCs w:val="26"/>
          <w:shd w:fill="auto" w:val="clear"/>
        </w:rPr>
        <w:t>3,3 % меньше а</w:t>
      </w:r>
      <w:r>
        <w:rPr>
          <w:rFonts w:ascii="Times New Roman" w:hAnsi="Times New Roman"/>
          <w:sz w:val="26"/>
          <w:szCs w:val="26"/>
        </w:rPr>
        <w:t>налогичного показателя за 2025 год (</w:t>
      </w:r>
      <w:r>
        <w:rPr>
          <w:rFonts w:ascii="Times New Roman" w:hAnsi="Times New Roman"/>
          <w:sz w:val="26"/>
          <w:szCs w:val="26"/>
          <w:shd w:fill="auto" w:val="clear"/>
        </w:rPr>
        <w:t>11023</w:t>
      </w:r>
      <w:r>
        <w:rPr>
          <w:rFonts w:ascii="Times New Roman" w:hAnsi="Times New Roman"/>
          <w:sz w:val="26"/>
          <w:szCs w:val="26"/>
        </w:rPr>
        <w:t>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</w:r>
    </w:p>
    <w:p>
      <w:pPr>
        <w:pStyle w:val="Normal"/>
        <w:spacing w:lineRule="auto" w:line="240"/>
        <w:ind w:firstLine="426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Информация о подготовленных структурными подразделениями администрации </w:t>
        <w:br/>
        <w:t xml:space="preserve">   городского округа города </w:t>
      </w: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>Калуги</w:t>
      </w:r>
      <w:r>
        <w:rPr>
          <w:rFonts w:cs="Times New Roman" w:ascii="Times New Roman" w:hAnsi="Times New Roman"/>
          <w:b/>
          <w:sz w:val="24"/>
          <w:szCs w:val="24"/>
        </w:rPr>
        <w:t xml:space="preserve"> правовых актах, договорах и соглашениях</w:t>
      </w:r>
    </w:p>
    <w:tbl>
      <w:tblPr>
        <w:tblStyle w:val="af1"/>
        <w:tblW w:w="963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071"/>
        <w:gridCol w:w="833"/>
        <w:gridCol w:w="911"/>
        <w:gridCol w:w="806"/>
        <w:gridCol w:w="833"/>
        <w:gridCol w:w="743"/>
        <w:gridCol w:w="732"/>
        <w:gridCol w:w="816"/>
        <w:gridCol w:w="885"/>
      </w:tblGrid>
      <w:tr>
        <w:trPr>
          <w:trHeight w:val="846" w:hRule="atLeast"/>
        </w:trPr>
        <w:tc>
          <w:tcPr>
            <w:tcW w:w="3071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Наименование структурного подразделения администрации городского округа города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shd w:fill="auto" w:val="clear"/>
                <w:lang w:val="ru-RU" w:eastAsia="en-US" w:bidi="ar-SA"/>
              </w:rPr>
              <w:t>Калуги</w:t>
            </w:r>
          </w:p>
        </w:tc>
        <w:tc>
          <w:tcPr>
            <w:tcW w:w="1744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Количество подготовленных постановлений</w:t>
            </w:r>
          </w:p>
        </w:tc>
        <w:tc>
          <w:tcPr>
            <w:tcW w:w="163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Количество подготовленных распоряжений*</w:t>
            </w:r>
          </w:p>
        </w:tc>
        <w:tc>
          <w:tcPr>
            <w:tcW w:w="147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Количество заключенных договоров, соглашений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Всего</w:t>
            </w:r>
          </w:p>
        </w:tc>
      </w:tr>
      <w:tr>
        <w:trPr/>
        <w:tc>
          <w:tcPr>
            <w:tcW w:w="307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8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2025</w:t>
            </w:r>
          </w:p>
        </w:tc>
        <w:tc>
          <w:tcPr>
            <w:tcW w:w="9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2026</w:t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2025</w:t>
            </w:r>
          </w:p>
        </w:tc>
        <w:tc>
          <w:tcPr>
            <w:tcW w:w="8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2026</w:t>
            </w:r>
          </w:p>
        </w:tc>
        <w:tc>
          <w:tcPr>
            <w:tcW w:w="7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2025</w:t>
            </w:r>
          </w:p>
        </w:tc>
        <w:tc>
          <w:tcPr>
            <w:tcW w:w="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2026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2025</w:t>
            </w:r>
          </w:p>
        </w:tc>
        <w:tc>
          <w:tcPr>
            <w:tcW w:w="8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2026</w:t>
            </w:r>
          </w:p>
        </w:tc>
      </w:tr>
      <w:tr>
        <w:trPr>
          <w:trHeight w:val="184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архитектуры, градостроительства и земельных отношений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174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171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4107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3779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22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24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4303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3974</w:t>
            </w:r>
          </w:p>
        </w:tc>
      </w:tr>
      <w:tr>
        <w:trPr>
          <w:trHeight w:val="183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экономики и имущественных отношений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123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128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1427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1488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1556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1624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Отдел по охране прав несовершеннолетних, недееспособных и патронажу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1218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1214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68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66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1297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1288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жилищно-коммунального хозяйства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84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180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881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850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20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972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1050</w:t>
            </w:r>
          </w:p>
        </w:tc>
      </w:tr>
      <w:tr>
        <w:trPr>
          <w:trHeight w:val="441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образования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78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95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902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847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28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988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970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физической культуры, спорта и молодежной политики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44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42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426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426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24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494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474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Управление делами главы 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ru-RU" w:eastAsia="en-US" w:bidi="ar-SA"/>
              </w:rPr>
              <w:t>городского округа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234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203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195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176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28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29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457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408</w:t>
            </w:r>
          </w:p>
        </w:tc>
      </w:tr>
      <w:tr>
        <w:trPr>
          <w:trHeight w:val="443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городского хозяйства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85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100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246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195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340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307</w:t>
            </w:r>
          </w:p>
        </w:tc>
      </w:tr>
      <w:tr>
        <w:trPr>
          <w:trHeight w:val="97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ru-RU" w:eastAsia="en-US" w:bidi="ar-SA"/>
              </w:rPr>
              <w:t>Управление культуры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36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35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207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139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247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179</w:t>
            </w:r>
          </w:p>
        </w:tc>
      </w:tr>
      <w:tr>
        <w:trPr>
          <w:trHeight w:val="97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социальной защиты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69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106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15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19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91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127</w:t>
            </w:r>
          </w:p>
        </w:tc>
      </w:tr>
      <w:tr>
        <w:trPr>
          <w:trHeight w:val="206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финансов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28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26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35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38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74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67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Отдел по организации защиты населения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30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20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25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30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56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51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по работе с населением на территориях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42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45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31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31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75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77</w:t>
            </w:r>
          </w:p>
        </w:tc>
      </w:tr>
      <w:tr>
        <w:trPr/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ru-RU" w:eastAsia="en-US" w:bidi="ar-SA"/>
              </w:rPr>
              <w:t>Заместитель главы городского округа города Калуги - главный архитектор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32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28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45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37</w:t>
            </w:r>
          </w:p>
        </w:tc>
      </w:tr>
      <w:tr>
        <w:trPr>
          <w:trHeight w:val="528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Управление записи актов гражданского состояния города Калуги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23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31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0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28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31</w:t>
            </w:r>
          </w:p>
        </w:tc>
      </w:tr>
      <w:tr>
        <w:trPr>
          <w:trHeight w:val="259" w:hRule="atLeast"/>
        </w:trPr>
        <w:tc>
          <w:tcPr>
            <w:tcW w:w="307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Итого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2262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2374</w:t>
            </w:r>
          </w:p>
        </w:tc>
        <w:tc>
          <w:tcPr>
            <w:tcW w:w="8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8563</w:t>
            </w:r>
          </w:p>
        </w:tc>
        <w:tc>
          <w:tcPr>
            <w:tcW w:w="8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8085</w:t>
            </w:r>
          </w:p>
        </w:tc>
        <w:tc>
          <w:tcPr>
            <w:tcW w:w="7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198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</w:rPr>
              <w:t>205</w:t>
            </w:r>
          </w:p>
        </w:tc>
        <w:tc>
          <w:tcPr>
            <w:tcW w:w="8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22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shd w:fill="auto" w:val="clear"/>
              </w:rPr>
              <w:t>11023</w:t>
            </w:r>
          </w:p>
        </w:tc>
        <w:tc>
          <w:tcPr>
            <w:tcW w:w="885" w:type="dxa"/>
            <w:tcBorders/>
            <w:vAlign w:val="center"/>
          </w:tcPr>
          <w:p>
            <w:pPr>
              <w:pStyle w:val="user3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10664</w:t>
            </w:r>
          </w:p>
        </w:tc>
      </w:tr>
    </w:tbl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*</w:t>
      </w: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в том числе распоряжения должностных лиц местного самоуправления администрации городского округа города </w:t>
      </w:r>
      <w:r>
        <w:rPr>
          <w:rFonts w:cs="Times New Roman" w:ascii="Times New Roman" w:hAnsi="Times New Roman"/>
          <w:b w:val="false"/>
          <w:bCs w:val="false"/>
          <w:sz w:val="18"/>
          <w:szCs w:val="18"/>
          <w:shd w:fill="auto" w:val="clear"/>
        </w:rPr>
        <w:t>Калуги.</w:t>
      </w:r>
      <w:r>
        <w:rPr>
          <w:rFonts w:cs="Times New Roman" w:ascii="Times New Roman" w:hAnsi="Times New Roman"/>
          <w:b w:val="false"/>
          <w:bCs w:val="false"/>
          <w:sz w:val="18"/>
          <w:szCs w:val="18"/>
        </w:rPr>
        <w:t xml:space="preserve">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c41f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332b7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rsid w:val="00ba3f17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ba3f17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332b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uiPriority w:val="99"/>
    <w:semiHidden/>
    <w:unhideWhenUsed/>
    <w:rsid w:val="00ba3f17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semiHidden/>
    <w:unhideWhenUsed/>
    <w:rsid w:val="00ba3f17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be222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hart" Target="charts/chart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c:chart>
    <c:title>
      <c:tx>
        <c:rich>
          <a:bodyPr rot="0"/>
          <a:lstStyle/>
          <a:p>
            <a:pPr>
              <a:defRPr sz="1300" b="0" u="none" strike="noStrike">
                <a:uFillTx/>
                <a:latin typeface="Arial"/>
              </a:defRPr>
            </a:pPr>
            <a:r>
              <a:rPr sz="1300" b="1" u="none" strike="noStrike">
                <a:uFillTx/>
                <a:latin typeface="Times New Roman"/>
              </a:rPr>
              <a:t>Информация об основных источниках поступления обращений юридических лиц в адрес главы городского округа города Калуги</a:t>
            </a:r>
          </a:p>
        </c:rich>
      </c:tx>
      <c:overlay val="0"/>
      <c:spPr>
        <a:noFill/>
        <a:ln w="0">
          <a:noFill/>
        </a:ln>
      </c:spPr>
    </c:title>
    <c:autoTitleDeleted val="0"/>
    <c:view3D>
      <c:rotX val="48"/>
      <c:rotY val="0"/>
      <c:rAngAx val="1"/>
      <c:perspective val="10"/>
    </c:view3D>
    <c:floor>
      <c:spPr>
        <a:solidFill>
          <a:srgbClr val="CCCCCC"/>
        </a:solidFill>
        <a:ln w="0">
          <a:noFill/>
        </a:ln>
      </c:spPr>
    </c:floor>
    <c:sideWall>
      <c:spPr>
        <a:noFill/>
        <a:ln w="0">
          <a:solidFill>
            <a:srgbClr val="B3B3B3"/>
          </a:solidFill>
        </a:ln>
      </c:spPr>
    </c:sideWall>
    <c:backWall>
      <c:spPr>
        <a:noFill/>
        <a:ln w="0">
          <a:solidFill>
            <a:srgbClr val="B3B3B3"/>
          </a:solidFill>
        </a:ln>
      </c:spPr>
    </c:backWall>
    <c:plotArea>
      <c:layout>
        <c:manualLayout>
          <c:layoutTarget val="inner"/>
          <c:xMode val="edge"/>
          <c:yMode val="edge"/>
          <c:x val="0.0608323831242873"/>
          <c:y val="0.251411202778984"/>
          <c:w val="0.453021664766249"/>
          <c:h val="0.549283543204516"/>
        </c:manualLayout>
      </c:layout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Столбец B</c:v>
                </c:pt>
              </c:strCache>
            </c:strRef>
          </c:tx>
          <c:spPr>
            <a:solidFill>
              <a:srgbClr val="004586"/>
            </a:solidFill>
            <a:ln w="0">
              <a:noFill/>
            </a:ln>
          </c:spPr>
          <c:explosion val="50"/>
          <c:dPt>
            <c:idx val="0"/>
            <c:explosion val="50"/>
            <c:spPr>
              <a:solidFill>
                <a:srgbClr val="004586"/>
              </a:solidFill>
              <a:ln w="0">
                <a:noFill/>
              </a:ln>
            </c:spPr>
          </c:dPt>
          <c:dPt>
            <c:idx val="1"/>
            <c:explosion val="47"/>
            <c:spPr>
              <a:solidFill>
                <a:srgbClr val="FF420E"/>
              </a:solidFill>
              <a:ln w="0">
                <a:noFill/>
              </a:ln>
            </c:spPr>
          </c:dPt>
          <c:dPt>
            <c:idx val="2"/>
            <c:explosion val="50"/>
            <c:spPr>
              <a:solidFill>
                <a:srgbClr val="FFD320"/>
              </a:solidFill>
              <a:ln w="0">
                <a:noFill/>
              </a:ln>
            </c:spPr>
          </c:dPt>
          <c:dPt>
            <c:idx val="3"/>
            <c:explosion val="50"/>
            <c:spPr>
              <a:solidFill>
                <a:srgbClr val="579D1C"/>
              </a:solidFill>
              <a:ln w="0">
                <a:noFill/>
              </a:ln>
            </c:spPr>
          </c:dPt>
          <c:dPt>
            <c:idx val="4"/>
            <c:explosion val="50"/>
            <c:spPr>
              <a:solidFill>
                <a:srgbClr val="7E0021"/>
              </a:solidFill>
              <a:ln w="0">
                <a:noFill/>
              </a:ln>
            </c:spPr>
          </c:dPt>
          <c:dPt>
            <c:idx val="5"/>
            <c:explosion val="50"/>
            <c:spPr>
              <a:solidFill>
                <a:srgbClr val="83CAFF"/>
              </a:solidFill>
              <a:ln w="0">
                <a:noFill/>
              </a:ln>
            </c:spPr>
          </c:dPt>
          <c:dPt>
            <c:idx val="6"/>
            <c:explosion val="50"/>
            <c:spPr>
              <a:solidFill>
                <a:srgbClr val="314004"/>
              </a:solidFill>
              <a:ln w="0">
                <a:noFill/>
              </a:ln>
            </c:spPr>
          </c:dPt>
          <c:dPt>
            <c:idx val="7"/>
            <c:explosion val="48"/>
            <c:spPr>
              <a:solidFill>
                <a:srgbClr val="AECF00"/>
              </a:solidFill>
              <a:ln w="0">
                <a:noFill/>
              </a:ln>
            </c:spPr>
          </c:dPt>
          <c:dLbls>
            <c:dLbl>
              <c:idx val="0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1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2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3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4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5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6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dLbl>
              <c:idx val="7"/>
              <c:numFmt formatCode="0.0%" sourceLinked="0"/>
              <c:txPr>
                <a:bodyPr wrap="none"/>
                <a:lstStyle/>
                <a:p>
                  <a:pPr>
                    <a:defRPr sz="700" b="0" u="none" strike="noStrike">
                      <a:uFillTx/>
                      <a:latin typeface="Times New Roman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eparator> </c:separator>
            </c:dLbl>
            <c:numFmt formatCode="0.0%" sourceLinked="0"/>
            <c:txPr>
              <a:bodyPr wrap="none"/>
              <a:lstStyle/>
              <a:p>
                <a:pPr>
                  <a:defRPr sz="700" b="0" u="none" strike="noStrike">
                    <a:uFillTx/>
                    <a:latin typeface="Times New Roman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eparator> </c:separator>
            <c:showLeaderLines val="1"/>
            <c:leaderLines>
              <c:spPr>
                <a:ln w="0">
                  <a:solidFill>
                    <a:srgbClr val="000000"/>
                  </a:solidFill>
                </a:ln>
              </c:spPr>
            </c:leaderLines>
          </c:dLbls>
          <c:cat>
            <c:strRef>
              <c:f>categories</c:f>
              <c:strCache>
                <c:ptCount val="8"/>
                <c:pt idx="0">
                  <c:v>Администрация Губернатора Калужской области</c:v>
                </c:pt>
                <c:pt idx="1">
                  <c:v>Организации (предприятия, учреждения) общественные объединения</c:v>
                </c:pt>
                <c:pt idx="2">
                  <c:v>Министерства, ведомства, органы власти КО и другие федеральные власти</c:v>
                </c:pt>
                <c:pt idx="3">
                  <c:v>Правоохранительные органы, судебные приставы</c:v>
                </c:pt>
                <c:pt idx="4">
                  <c:v>Дума городского округа города Калуги</c:v>
                </c:pt>
                <c:pt idx="5">
                  <c:v>Органы муниципальной власти</c:v>
                </c:pt>
                <c:pt idx="6">
                  <c:v>Органы прокуратуры</c:v>
                </c:pt>
                <c:pt idx="7">
                  <c:v>Законодательное Собрание Калужской области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8"/>
                <c:pt idx="0">
                  <c:v>0.174</c:v>
                </c:pt>
                <c:pt idx="1">
                  <c:v>0.135</c:v>
                </c:pt>
                <c:pt idx="2">
                  <c:v>0.512</c:v>
                </c:pt>
                <c:pt idx="3">
                  <c:v>0.082</c:v>
                </c:pt>
                <c:pt idx="4">
                  <c:v>0.049</c:v>
                </c:pt>
                <c:pt idx="5">
                  <c:v>0.012</c:v>
                </c:pt>
                <c:pt idx="6">
                  <c:v>0.029</c:v>
                </c:pt>
                <c:pt idx="7">
                  <c:v>0.007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548688711516534"/>
          <c:y val="0.16734693877551"/>
          <c:w val="0.419237128684646"/>
          <c:h val="0.787910369984367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1150" b="0" u="none" strike="noStrike">
              <a:uFillTx/>
              <a:latin typeface="Times New Roman"/>
            </a:defRPr>
          </a:pPr>
        </a:p>
      </c:txPr>
    </c:legend>
    <c:plotVisOnly val="1"/>
  </c:chart>
  <c:spPr>
    <a:solidFill>
      <a:srgbClr val="FFFFFF"/>
    </a:solidFill>
    <a:ln w="0">
      <a:noFill/>
    </a:ln>
  </c:spPr>
</c:chartSpace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52DB8-4989-47A3-831D-55166FB7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12473</TotalTime>
  <Application>LibreOffice/26.2.6.3$Windows_X86_64 LibreOffice_project/8221e31b3ac356a1623c672912a3d2b492f7e3d1</Application>
  <AppVersion>15.0000</AppVersion>
  <Pages>4</Pages>
  <Words>778</Words>
  <Characters>4494</Characters>
  <CharactersWithSpaces>5009</CharactersWithSpaces>
  <Paragraphs>277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2022-07-12T06:14:00Z</dcterms:created>
  <dc:creator>tufar_ss</dc:creator>
  <dc:description/>
  <dc:language>ru-RU</dc:language>
  <cp:lastModifiedBy/>
  <cp:lastPrinted>2026-07-15T16:50:16Z</cp:lastPrinted>
  <dcterms:modified xsi:type="dcterms:W3CDTF">2026-10-16T12:22:03Z</dcterms:modified>
  <cp:revision>289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