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Городской Управы города Калуги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717E7">
        <w:rPr>
          <w:rFonts w:ascii="Times New Roman" w:hAnsi="Times New Roman" w:cs="Times New Roman"/>
          <w:b/>
          <w:sz w:val="24"/>
          <w:szCs w:val="24"/>
        </w:rPr>
        <w:t>2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E85BE3" w:rsidRDefault="00050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рганами Городской Управы города Калуги по состоянию на </w:t>
      </w:r>
      <w:r w:rsidR="00A717E7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квартал 202</w:t>
      </w:r>
      <w:r w:rsidR="00BD47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162386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303AAB" w:rsidRPr="00567137">
        <w:rPr>
          <w:rFonts w:ascii="Times New Roman" w:hAnsi="Times New Roman" w:cs="Times New Roman"/>
          <w:sz w:val="24"/>
          <w:szCs w:val="24"/>
        </w:rPr>
        <w:t>7</w:t>
      </w:r>
      <w:r w:rsidR="00357F5A" w:rsidRPr="00567137">
        <w:rPr>
          <w:rFonts w:ascii="Times New Roman" w:hAnsi="Times New Roman" w:cs="Times New Roman"/>
          <w:sz w:val="24"/>
          <w:szCs w:val="24"/>
        </w:rPr>
        <w:t>8</w:t>
      </w:r>
      <w:r w:rsidR="00357F5A">
        <w:rPr>
          <w:rFonts w:ascii="Times New Roman" w:hAnsi="Times New Roman" w:cs="Times New Roman"/>
          <w:sz w:val="24"/>
          <w:szCs w:val="24"/>
        </w:rPr>
        <w:t xml:space="preserve"> </w:t>
      </w:r>
      <w:r w:rsidR="00162386">
        <w:rPr>
          <w:rFonts w:ascii="Times New Roman" w:hAnsi="Times New Roman" w:cs="Times New Roman"/>
          <w:sz w:val="24"/>
          <w:szCs w:val="24"/>
        </w:rPr>
        <w:t>муниципальных услуг</w:t>
      </w:r>
      <w:r w:rsidR="00162386" w:rsidRPr="00A40C88">
        <w:rPr>
          <w:rFonts w:ascii="Times New Roman" w:hAnsi="Times New Roman" w:cs="Times New Roman"/>
          <w:sz w:val="24"/>
          <w:szCs w:val="24"/>
        </w:rPr>
        <w:t xml:space="preserve">. В их предоставлении </w:t>
      </w:r>
      <w:r w:rsidR="00162386" w:rsidRPr="00A40C88">
        <w:rPr>
          <w:rFonts w:ascii="Times New Roman" w:hAnsi="Times New Roman" w:cs="Times New Roman"/>
          <w:color w:val="auto"/>
          <w:sz w:val="24"/>
          <w:szCs w:val="24"/>
        </w:rPr>
        <w:t xml:space="preserve">принимает участие </w:t>
      </w:r>
      <w:r w:rsidR="00256F34">
        <w:rPr>
          <w:rFonts w:ascii="Times New Roman" w:hAnsi="Times New Roman" w:cs="Times New Roman"/>
          <w:color w:val="auto"/>
          <w:sz w:val="24"/>
          <w:szCs w:val="24"/>
        </w:rPr>
        <w:t xml:space="preserve">133 </w:t>
      </w:r>
      <w:r w:rsidR="00162386" w:rsidRPr="00A40C88">
        <w:rPr>
          <w:rFonts w:ascii="Times New Roman" w:hAnsi="Times New Roman" w:cs="Times New Roman"/>
          <w:sz w:val="24"/>
          <w:szCs w:val="24"/>
        </w:rPr>
        <w:t>муниципальных служащих.</w:t>
      </w:r>
    </w:p>
    <w:p w:rsidR="001A00FA" w:rsidRDefault="00650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втором квартале услуга по </w:t>
      </w:r>
      <w:r w:rsidR="00933C74">
        <w:rPr>
          <w:rFonts w:ascii="Times New Roman" w:hAnsi="Times New Roman" w:cs="Times New Roman"/>
          <w:sz w:val="24"/>
          <w:szCs w:val="24"/>
        </w:rPr>
        <w:t>в</w:t>
      </w:r>
      <w:r w:rsidR="00933C74" w:rsidRPr="00933C74">
        <w:rPr>
          <w:rFonts w:ascii="Times New Roman" w:hAnsi="Times New Roman" w:cs="Times New Roman"/>
          <w:sz w:val="24"/>
          <w:szCs w:val="24"/>
        </w:rPr>
        <w:t>ыдач</w:t>
      </w:r>
      <w:r w:rsidR="00933C74">
        <w:rPr>
          <w:rFonts w:ascii="Times New Roman" w:hAnsi="Times New Roman" w:cs="Times New Roman"/>
          <w:sz w:val="24"/>
          <w:szCs w:val="24"/>
        </w:rPr>
        <w:t>е</w:t>
      </w:r>
      <w:r w:rsidR="00933C74" w:rsidRPr="00933C74">
        <w:rPr>
          <w:rFonts w:ascii="Times New Roman" w:hAnsi="Times New Roman" w:cs="Times New Roman"/>
          <w:sz w:val="24"/>
          <w:szCs w:val="24"/>
        </w:rPr>
        <w:t xml:space="preserve">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 подъемов привязных аэростатов над территорией муниципального образования «Город Калуга», а также на посадку (взлет) на площадки, расположенные в границах муниципального образования «Город Калуга», сведения о которых не опубликованы в документах аэронавигационной информации</w:t>
      </w:r>
      <w:r w:rsidR="00933C74">
        <w:rPr>
          <w:rFonts w:ascii="Times New Roman" w:hAnsi="Times New Roman" w:cs="Times New Roman"/>
          <w:sz w:val="24"/>
          <w:szCs w:val="24"/>
        </w:rPr>
        <w:t xml:space="preserve"> была передана от управления делами Городского Головы города Калуги в управление городского хозяйства города Калуги.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Городской Управы города Калуги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 Городского Головы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A71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Pr="00A717E7" w:rsidRDefault="00A717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A717E7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3AA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в структурные подразделения Городской Управы города Калуги поступило </w:t>
      </w:r>
      <w:r w:rsidR="00067F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C3FEF">
        <w:rPr>
          <w:rFonts w:ascii="Times New Roman" w:hAnsi="Times New Roman" w:cs="Times New Roman"/>
          <w:color w:val="000000"/>
          <w:sz w:val="24"/>
          <w:szCs w:val="24"/>
        </w:rPr>
        <w:t>968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 на предоставление муниципальных услуг. </w:t>
      </w:r>
    </w:p>
    <w:p w:rsidR="00E85BE3" w:rsidRDefault="00EC3FEF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067F9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граждан лично обратились в органы Городской Управы города Калуги за предоставлением услуг (</w:t>
      </w:r>
      <w:r>
        <w:rPr>
          <w:rFonts w:ascii="Times New Roman" w:hAnsi="Times New Roman" w:cs="Times New Roman"/>
          <w:color w:val="000000"/>
          <w:sz w:val="24"/>
          <w:szCs w:val="24"/>
        </w:rPr>
        <w:t>6374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F574B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6D488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C3FEF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,8</w:t>
      </w:r>
      <w:r w:rsidR="00EC3FE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было направлено в электронном виде через Единый портал госуслуг, региональный портал госуслуг (</w:t>
      </w:r>
      <w:r w:rsidR="0058792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C3FEF">
        <w:rPr>
          <w:rFonts w:ascii="Times New Roman" w:hAnsi="Times New Roman" w:cs="Times New Roman"/>
          <w:color w:val="000000"/>
          <w:sz w:val="24"/>
          <w:szCs w:val="24"/>
        </w:rPr>
        <w:t xml:space="preserve">141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запрос). </w:t>
      </w:r>
    </w:p>
    <w:p w:rsidR="00E85BE3" w:rsidRDefault="006D48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3,</w:t>
      </w:r>
      <w:r w:rsidR="00872587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поступило с помощью почтовой связи (</w:t>
      </w:r>
      <w:r w:rsidR="00872587">
        <w:rPr>
          <w:rFonts w:ascii="Times New Roman" w:hAnsi="Times New Roman" w:cs="Times New Roman"/>
          <w:color w:val="000000"/>
          <w:sz w:val="24"/>
          <w:szCs w:val="24"/>
        </w:rPr>
        <w:t>313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87258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6D488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0,7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посредством электронной почты (</w:t>
      </w:r>
      <w:r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EE7FD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488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A284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D48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5A284E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предоставление муниципальных услуг</w:t>
      </w:r>
    </w:p>
    <w:p w:rsidR="00E85BE3" w:rsidRDefault="00E85BE3">
      <w:pPr>
        <w:spacing w:after="0" w:line="240" w:lineRule="auto"/>
        <w:jc w:val="right"/>
      </w:pPr>
    </w:p>
    <w:p w:rsidR="00E85BE3" w:rsidRDefault="0055514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3D88CF5" wp14:editId="72671B01">
            <wp:extent cx="4951144" cy="286378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3D090390-61F2-4352-83E2-4FC396B1DE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B3008">
        <w:rPr>
          <w:noProof/>
          <w:lang w:eastAsia="ru-RU"/>
        </w:rPr>
        <w:t xml:space="preserve"> </w:t>
      </w:r>
    </w:p>
    <w:p w:rsidR="00E85BE3" w:rsidRDefault="00E85BE3">
      <w:pPr>
        <w:spacing w:after="0" w:line="240" w:lineRule="auto"/>
        <w:jc w:val="center"/>
      </w:pP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61A49">
        <w:rPr>
          <w:rFonts w:ascii="Times New Roman" w:hAnsi="Times New Roman" w:cs="Times New Roman"/>
          <w:sz w:val="24"/>
          <w:szCs w:val="24"/>
        </w:rPr>
        <w:t xml:space="preserve">о втором </w:t>
      </w:r>
      <w:r>
        <w:rPr>
          <w:rFonts w:ascii="Times New Roman" w:hAnsi="Times New Roman" w:cs="Times New Roman"/>
          <w:sz w:val="24"/>
          <w:szCs w:val="24"/>
        </w:rPr>
        <w:t>квартале 202</w:t>
      </w:r>
      <w:r w:rsidR="009A60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в электронном виде предоставлял</w:t>
      </w:r>
      <w:r w:rsidR="00053B98">
        <w:rPr>
          <w:rFonts w:ascii="Times New Roman" w:hAnsi="Times New Roman" w:cs="Times New Roman"/>
          <w:sz w:val="24"/>
          <w:szCs w:val="24"/>
        </w:rPr>
        <w:t xml:space="preserve">ось </w:t>
      </w:r>
      <w:r w:rsidR="00053B98" w:rsidRPr="003230EB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услуг.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как и в предыдущие отчетны</w:t>
      </w:r>
      <w:r w:rsidR="00DE398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период, чаще всего обращаются за услугами управления образования города Калуги (</w:t>
      </w:r>
      <w:r w:rsidR="00540E0D">
        <w:rPr>
          <w:rFonts w:ascii="Times New Roman" w:hAnsi="Times New Roman" w:cs="Times New Roman"/>
          <w:sz w:val="24"/>
          <w:szCs w:val="24"/>
        </w:rPr>
        <w:t xml:space="preserve">за рассматриваемый период </w:t>
      </w:r>
      <w:r w:rsidR="00DE398E">
        <w:rPr>
          <w:rFonts w:ascii="Times New Roman" w:hAnsi="Times New Roman" w:cs="Times New Roman"/>
          <w:color w:val="auto"/>
          <w:sz w:val="24"/>
          <w:szCs w:val="24"/>
        </w:rPr>
        <w:t>66,5</w:t>
      </w:r>
      <w:r>
        <w:rPr>
          <w:rFonts w:ascii="Times New Roman" w:hAnsi="Times New Roman" w:cs="Times New Roman"/>
          <w:sz w:val="24"/>
          <w:szCs w:val="24"/>
        </w:rPr>
        <w:t>% запросов</w:t>
      </w:r>
      <w:r w:rsidR="00D617D5">
        <w:rPr>
          <w:rFonts w:ascii="Times New Roman" w:hAnsi="Times New Roman" w:cs="Times New Roman"/>
          <w:sz w:val="24"/>
          <w:szCs w:val="24"/>
        </w:rPr>
        <w:t xml:space="preserve"> в электронном виде</w:t>
      </w:r>
      <w:r>
        <w:rPr>
          <w:rFonts w:ascii="Times New Roman" w:hAnsi="Times New Roman" w:cs="Times New Roman"/>
          <w:sz w:val="24"/>
          <w:szCs w:val="24"/>
        </w:rPr>
        <w:t xml:space="preserve"> поступило в </w:t>
      </w:r>
      <w:r w:rsidR="00540E0D">
        <w:rPr>
          <w:rFonts w:ascii="Times New Roman" w:hAnsi="Times New Roman" w:cs="Times New Roman"/>
          <w:sz w:val="24"/>
          <w:szCs w:val="24"/>
        </w:rPr>
        <w:t>данный орган Городской Управы города Калуги)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145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Через Многофункциональный центр предоставления государственных и муниципальных услуг (МФЦ) предоставлялись в</w:t>
      </w:r>
      <w:r w:rsidR="00382B7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382B7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втором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квартале 20 муниципальных услуг.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>П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одача документов через МФЦ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осуществлялась только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 услуги управления архитектуры, градостроительства и земельных отношений города Калуги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E85BE3" w:rsidRPr="00234145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3143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7E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67D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наибольшее количество запросов на предоставление муниципальных услуг получили: </w:t>
      </w:r>
      <w:r w:rsidR="00CE5BB0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CE5BB0" w:rsidRPr="001C038C">
        <w:rPr>
          <w:rFonts w:ascii="Times New Roman" w:hAnsi="Times New Roman" w:cs="Times New Roman"/>
          <w:color w:val="auto"/>
          <w:sz w:val="24"/>
          <w:szCs w:val="24"/>
        </w:rPr>
        <w:t>архитектуры, градостроительства и земельных отношений города Калуги (</w:t>
      </w:r>
      <w:r w:rsidR="00CE5BB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A32073">
        <w:rPr>
          <w:rFonts w:ascii="Times New Roman" w:hAnsi="Times New Roman" w:cs="Times New Roman"/>
          <w:color w:val="auto"/>
          <w:sz w:val="24"/>
          <w:szCs w:val="24"/>
        </w:rPr>
        <w:t>701</w:t>
      </w:r>
      <w:r w:rsidR="00CE5BB0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1C038C">
        <w:rPr>
          <w:rFonts w:ascii="Times New Roman" w:hAnsi="Times New Roman" w:cs="Times New Roman"/>
          <w:sz w:val="24"/>
          <w:szCs w:val="24"/>
        </w:rPr>
        <w:t>управление образования города Калуги (</w:t>
      </w:r>
      <w:r w:rsidR="00CE5BB0">
        <w:rPr>
          <w:rFonts w:ascii="Times New Roman" w:hAnsi="Times New Roman" w:cs="Times New Roman"/>
          <w:sz w:val="24"/>
          <w:szCs w:val="24"/>
        </w:rPr>
        <w:t>2182</w:t>
      </w:r>
      <w:r w:rsidR="001C038C">
        <w:rPr>
          <w:rFonts w:ascii="Times New Roman" w:hAnsi="Times New Roman" w:cs="Times New Roman"/>
          <w:sz w:val="24"/>
          <w:szCs w:val="24"/>
        </w:rPr>
        <w:t xml:space="preserve">), 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управление </w:t>
      </w:r>
      <w:r w:rsidR="001C038C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жилищно-коммунального хозяйства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>города Калуги</w:t>
      </w:r>
      <w:r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038C">
        <w:rPr>
          <w:rFonts w:ascii="Times New Roman" w:hAnsi="Times New Roman" w:cs="Times New Roman"/>
          <w:sz w:val="24"/>
          <w:szCs w:val="24"/>
        </w:rPr>
        <w:t>1</w:t>
      </w:r>
      <w:r w:rsidR="00CE5BB0">
        <w:rPr>
          <w:rFonts w:ascii="Times New Roman" w:hAnsi="Times New Roman" w:cs="Times New Roman"/>
          <w:sz w:val="24"/>
          <w:szCs w:val="24"/>
        </w:rPr>
        <w:t>7</w:t>
      </w:r>
      <w:r w:rsidR="00A32073">
        <w:rPr>
          <w:rFonts w:ascii="Times New Roman" w:hAnsi="Times New Roman" w:cs="Times New Roman"/>
          <w:sz w:val="24"/>
          <w:szCs w:val="24"/>
        </w:rPr>
        <w:t>47</w:t>
      </w:r>
      <w:r w:rsidR="00E53E8C">
        <w:rPr>
          <w:rFonts w:ascii="Times New Roman" w:hAnsi="Times New Roman" w:cs="Times New Roman"/>
          <w:sz w:val="24"/>
          <w:szCs w:val="24"/>
        </w:rPr>
        <w:t>).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2. Информация о количестве поступивших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заявлений на предоставление муниципальных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074E4C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  <w:r>
        <w:rPr>
          <w:noProof/>
        </w:rPr>
        <w:drawing>
          <wp:inline distT="0" distB="0" distL="0" distR="0" wp14:anchorId="0166C322" wp14:editId="0823BF6F">
            <wp:extent cx="5783033" cy="2659509"/>
            <wp:effectExtent l="0" t="0" r="8255" b="762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УАГиЗО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архитектуры, градостроительства и земельных отношений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Уобр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УЭКиИО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УФСиМП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УКульт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культуры города Калуги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632D0A" w:rsidRDefault="00162386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2D0A">
        <w:rPr>
          <w:rFonts w:ascii="Times New Roman" w:hAnsi="Times New Roman" w:cs="Times New Roman"/>
          <w:color w:val="000000"/>
          <w:sz w:val="24"/>
          <w:szCs w:val="24"/>
        </w:rPr>
        <w:t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 (предоставляется управлением образования города Калуги) (1835 заявлений);</w:t>
      </w:r>
    </w:p>
    <w:p w:rsidR="00E85BE3" w:rsidRPr="000A797C" w:rsidRDefault="00632D0A" w:rsidP="00632D0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632D0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информации о порядке предоставления жилищно-коммунальных услуг населению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(предоставляется управлением жилищно-коммунального хозяйства города Калуги) </w:t>
      </w:r>
      <w:r w:rsidR="000A797C">
        <w:rPr>
          <w:rFonts w:ascii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95DF3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0A797C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/>
          <w:sz w:val="24"/>
          <w:szCs w:val="24"/>
        </w:rPr>
        <w:t>явлений).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Положительное решение было вынесено по </w:t>
      </w:r>
      <w:r w:rsidR="008B7A28">
        <w:rPr>
          <w:rFonts w:ascii="Times New Roman" w:hAnsi="Times New Roman" w:cs="Times New Roman"/>
          <w:sz w:val="24"/>
          <w:szCs w:val="24"/>
        </w:rPr>
        <w:t>8014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130487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отказано в приеме документов по </w:t>
      </w:r>
      <w:r w:rsidR="00774C1D">
        <w:rPr>
          <w:rFonts w:ascii="Times New Roman" w:hAnsi="Times New Roman" w:cs="Times New Roman"/>
          <w:sz w:val="24"/>
          <w:szCs w:val="24"/>
        </w:rPr>
        <w:t>5</w:t>
      </w:r>
      <w:r w:rsidR="001304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EE7FD1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="00A327C5">
        <w:rPr>
          <w:rFonts w:ascii="Times New Roman" w:hAnsi="Times New Roman" w:cs="Times New Roman"/>
          <w:sz w:val="24"/>
          <w:szCs w:val="24"/>
        </w:rPr>
        <w:t>9</w:t>
      </w:r>
      <w:r w:rsidR="00F33ABA">
        <w:rPr>
          <w:rFonts w:ascii="Times New Roman" w:hAnsi="Times New Roman" w:cs="Times New Roman"/>
          <w:sz w:val="24"/>
          <w:szCs w:val="24"/>
        </w:rPr>
        <w:t>3</w:t>
      </w:r>
      <w:r w:rsidR="00A327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заявлениям было отказано в предоставлении муниципальных услуг по основаниям, предусмотренными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административными регламентами.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3. Информация о принятых решениях о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предоставлении муниципальной услуги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E95C6C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4E54B209" wp14:editId="205EED74">
            <wp:extent cx="6167671" cy="238089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623C759-785D-4372-A33E-DEBE2BC9B2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5BE3" w:rsidRDefault="00E85BE3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85BE3" w:rsidRPr="002107E7" w:rsidRDefault="00162386" w:rsidP="002107E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Общая информация о предоставленных муниципальных услугах в</w:t>
      </w:r>
      <w:r w:rsidR="00AA636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36B">
        <w:rPr>
          <w:rFonts w:ascii="Times New Roman" w:hAnsi="Times New Roman" w:cs="Times New Roman"/>
          <w:sz w:val="24"/>
          <w:szCs w:val="24"/>
        </w:rPr>
        <w:t>втором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6539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представлена в таблице 2.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Таблица 2. Сводная информация о работе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структурных подразделений Городской Управы города Калуги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765"/>
        <w:gridCol w:w="1020"/>
        <w:gridCol w:w="1459"/>
        <w:gridCol w:w="895"/>
        <w:gridCol w:w="885"/>
        <w:gridCol w:w="1124"/>
      </w:tblGrid>
      <w:tr w:rsidR="00E85BE3" w:rsidTr="00420402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Количество муниципальных услуг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  <w:proofErr w:type="spellEnd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служащих, участвующих в предоставлении услуги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Кол-во поступивших запросов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E85BE3" w:rsidTr="00420402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E85BE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Удовлетворено всего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отказ в приеме документов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0613E1" w:rsidTr="00D77B6E">
        <w:trPr>
          <w:trHeight w:val="50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 Городского Головы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3155A6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8D5E95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C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13E1" w:rsidTr="00D77B6E">
        <w:trPr>
          <w:trHeight w:val="49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8D5E95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C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B2E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7B2E43" w:rsidRDefault="009735F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13E1" w:rsidTr="00D77B6E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lastRenderedPageBreak/>
              <w:t>3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3155A6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FC6AB5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6A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D076AC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13E1" w:rsidTr="00D77B6E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C8314A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14A" w:rsidRPr="00C83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C8314A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1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0249C" w:rsidRPr="00C831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102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613E1" w:rsidTr="00D77B6E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61F2D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2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61F2D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2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13E1" w:rsidTr="00D77B6E">
        <w:trPr>
          <w:trHeight w:val="81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6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D646DD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6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D646DD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6DD" w:rsidRPr="00D646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BF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001BFF" w:rsidRDefault="00001BFF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1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01BFF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  <w:tr w:rsidR="000613E1" w:rsidTr="00D77B6E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2A5ED9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613E1" w:rsidTr="00D77B6E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3E1" w:rsidRPr="00FC6AB5" w:rsidRDefault="00275DDD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2A5ED9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13E1" w:rsidTr="00D77B6E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13E1" w:rsidTr="00D77B6E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физической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культуры, спорта и молодежной политики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13E1" w:rsidTr="00D77B6E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13E1" w:rsidTr="00D77B6E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13E1" w:rsidRDefault="000613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Управа города Калуги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FC6AB5" w:rsidRDefault="000613E1" w:rsidP="00D77B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3E1" w:rsidRPr="00420402" w:rsidRDefault="000613E1" w:rsidP="00D77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BE3" w:rsidRDefault="00E85BE3">
      <w:pPr>
        <w:spacing w:after="0" w:line="240" w:lineRule="auto"/>
        <w:ind w:left="-284" w:firstLine="448"/>
        <w:jc w:val="both"/>
      </w:pPr>
    </w:p>
    <w:sectPr w:rsidR="00E85BE3">
      <w:headerReference w:type="default" r:id="rId11"/>
      <w:pgSz w:w="11906" w:h="16838"/>
      <w:pgMar w:top="777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12F" w:rsidRDefault="0039312F">
      <w:pPr>
        <w:spacing w:after="0" w:line="240" w:lineRule="auto"/>
      </w:pPr>
      <w:r>
        <w:separator/>
      </w:r>
    </w:p>
  </w:endnote>
  <w:endnote w:type="continuationSeparator" w:id="0">
    <w:p w:rsidR="0039312F" w:rsidRDefault="0039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12F" w:rsidRDefault="0039312F">
      <w:pPr>
        <w:spacing w:after="0" w:line="240" w:lineRule="auto"/>
      </w:pPr>
      <w:r>
        <w:separator/>
      </w:r>
    </w:p>
  </w:footnote>
  <w:footnote w:type="continuationSeparator" w:id="0">
    <w:p w:rsidR="0039312F" w:rsidRDefault="0039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ADC" w:rsidRDefault="004D6ADC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4462E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embedSystemFonts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E3"/>
    <w:rsid w:val="00001BFF"/>
    <w:rsid w:val="000157E1"/>
    <w:rsid w:val="000366FC"/>
    <w:rsid w:val="00050772"/>
    <w:rsid w:val="00053B98"/>
    <w:rsid w:val="000613E1"/>
    <w:rsid w:val="00067F90"/>
    <w:rsid w:val="00074E4C"/>
    <w:rsid w:val="00087C4D"/>
    <w:rsid w:val="000A037A"/>
    <w:rsid w:val="000A797C"/>
    <w:rsid w:val="0010249C"/>
    <w:rsid w:val="00130487"/>
    <w:rsid w:val="00162386"/>
    <w:rsid w:val="00166388"/>
    <w:rsid w:val="001839CA"/>
    <w:rsid w:val="001A00FA"/>
    <w:rsid w:val="001C038C"/>
    <w:rsid w:val="001C0703"/>
    <w:rsid w:val="001E39FB"/>
    <w:rsid w:val="002107E7"/>
    <w:rsid w:val="002147C5"/>
    <w:rsid w:val="00221F77"/>
    <w:rsid w:val="0023143B"/>
    <w:rsid w:val="002337BC"/>
    <w:rsid w:val="00234145"/>
    <w:rsid w:val="00243E09"/>
    <w:rsid w:val="00256F34"/>
    <w:rsid w:val="00275DDD"/>
    <w:rsid w:val="002A5ED9"/>
    <w:rsid w:val="002E359F"/>
    <w:rsid w:val="00303AAB"/>
    <w:rsid w:val="003155A6"/>
    <w:rsid w:val="003230EB"/>
    <w:rsid w:val="003352CB"/>
    <w:rsid w:val="0034738C"/>
    <w:rsid w:val="00357F5A"/>
    <w:rsid w:val="00382B72"/>
    <w:rsid w:val="0039312F"/>
    <w:rsid w:val="003A0DC5"/>
    <w:rsid w:val="003B2875"/>
    <w:rsid w:val="003C56F3"/>
    <w:rsid w:val="003E2003"/>
    <w:rsid w:val="003E70E1"/>
    <w:rsid w:val="00420402"/>
    <w:rsid w:val="004321F0"/>
    <w:rsid w:val="004462EB"/>
    <w:rsid w:val="00495CF6"/>
    <w:rsid w:val="004B7987"/>
    <w:rsid w:val="004C6CC8"/>
    <w:rsid w:val="004C700D"/>
    <w:rsid w:val="004D246F"/>
    <w:rsid w:val="004D6ADC"/>
    <w:rsid w:val="004F7A23"/>
    <w:rsid w:val="00540E0D"/>
    <w:rsid w:val="00555142"/>
    <w:rsid w:val="00561A49"/>
    <w:rsid w:val="00567137"/>
    <w:rsid w:val="00580D29"/>
    <w:rsid w:val="00585A59"/>
    <w:rsid w:val="0058792A"/>
    <w:rsid w:val="00595DF3"/>
    <w:rsid w:val="005A09AB"/>
    <w:rsid w:val="005A284E"/>
    <w:rsid w:val="005F3E93"/>
    <w:rsid w:val="00611B14"/>
    <w:rsid w:val="00632D0A"/>
    <w:rsid w:val="00650592"/>
    <w:rsid w:val="006514AB"/>
    <w:rsid w:val="00653983"/>
    <w:rsid w:val="00662CC9"/>
    <w:rsid w:val="006C5A99"/>
    <w:rsid w:val="006D005D"/>
    <w:rsid w:val="006D4885"/>
    <w:rsid w:val="00700957"/>
    <w:rsid w:val="00737C7D"/>
    <w:rsid w:val="00767DFD"/>
    <w:rsid w:val="00774C1D"/>
    <w:rsid w:val="00775A15"/>
    <w:rsid w:val="0078129F"/>
    <w:rsid w:val="007B09EE"/>
    <w:rsid w:val="007B2E43"/>
    <w:rsid w:val="00863493"/>
    <w:rsid w:val="00872587"/>
    <w:rsid w:val="008760B9"/>
    <w:rsid w:val="00876EDB"/>
    <w:rsid w:val="008B3008"/>
    <w:rsid w:val="008B581C"/>
    <w:rsid w:val="008B7A28"/>
    <w:rsid w:val="008D5E95"/>
    <w:rsid w:val="00933C74"/>
    <w:rsid w:val="009735F1"/>
    <w:rsid w:val="00980DAB"/>
    <w:rsid w:val="00981F2E"/>
    <w:rsid w:val="009A60E5"/>
    <w:rsid w:val="009B5206"/>
    <w:rsid w:val="00A1031C"/>
    <w:rsid w:val="00A32073"/>
    <w:rsid w:val="00A327C5"/>
    <w:rsid w:val="00A40C88"/>
    <w:rsid w:val="00A717E7"/>
    <w:rsid w:val="00A90C4D"/>
    <w:rsid w:val="00AA636B"/>
    <w:rsid w:val="00B019E4"/>
    <w:rsid w:val="00B01D17"/>
    <w:rsid w:val="00B50210"/>
    <w:rsid w:val="00B54612"/>
    <w:rsid w:val="00B942D1"/>
    <w:rsid w:val="00BB15E2"/>
    <w:rsid w:val="00BD34F2"/>
    <w:rsid w:val="00BD47E4"/>
    <w:rsid w:val="00C16BB1"/>
    <w:rsid w:val="00C80229"/>
    <w:rsid w:val="00C8314A"/>
    <w:rsid w:val="00CE5BB0"/>
    <w:rsid w:val="00D076AC"/>
    <w:rsid w:val="00D256E9"/>
    <w:rsid w:val="00D33276"/>
    <w:rsid w:val="00D523FF"/>
    <w:rsid w:val="00D617D5"/>
    <w:rsid w:val="00D646DD"/>
    <w:rsid w:val="00D71F2A"/>
    <w:rsid w:val="00D77B6E"/>
    <w:rsid w:val="00D820AF"/>
    <w:rsid w:val="00D90E9A"/>
    <w:rsid w:val="00DE398E"/>
    <w:rsid w:val="00DF78F9"/>
    <w:rsid w:val="00E05C15"/>
    <w:rsid w:val="00E151BE"/>
    <w:rsid w:val="00E37DE8"/>
    <w:rsid w:val="00E42D86"/>
    <w:rsid w:val="00E44B51"/>
    <w:rsid w:val="00E53E8C"/>
    <w:rsid w:val="00E622F4"/>
    <w:rsid w:val="00E85BE3"/>
    <w:rsid w:val="00E9007D"/>
    <w:rsid w:val="00E95C6C"/>
    <w:rsid w:val="00EB1D33"/>
    <w:rsid w:val="00EC3FEF"/>
    <w:rsid w:val="00EE7FD1"/>
    <w:rsid w:val="00F17214"/>
    <w:rsid w:val="00F26423"/>
    <w:rsid w:val="00F33ABA"/>
    <w:rsid w:val="00F43CD0"/>
    <w:rsid w:val="00F574BA"/>
    <w:rsid w:val="00F61F2D"/>
    <w:rsid w:val="00FC6AB5"/>
    <w:rsid w:val="00FE79C1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A905"/>
  <w15:docId w15:val="{B4F1F226-53FE-44D0-99B6-B4B3B96C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kokov\Desktop\&#1052;&#1086;&#1085;&#1080;&#1090;&#1086;&#1088;&#1080;&#1085;&#1075;%202022\&#1089;&#1090;&#1072;&#1090;&#1080;&#1089;&#1090;&#1080;&#1082;&#1072;%202022\2%20&#1082;&#1074;&#1072;&#1088;&#1090;&#1072;&#1083;\&#1089;&#1090;&#1072;&#1090;&#1080;&#1089;&#1090;&#1080;&#1082;&#1072;%202&#1082;&#1074;&#1072;&#1088;&#1090;&#1072;&#1083;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kokov\Desktop\&#1052;&#1086;&#1085;&#1080;&#1090;&#1086;&#1088;&#1080;&#1085;&#1075;%202022\&#1089;&#1090;&#1072;&#1090;&#1080;&#1089;&#1090;&#1080;&#1082;&#1072;%202022\2%20&#1082;&#1074;&#1072;&#1088;&#1090;&#1072;&#1083;\&#1089;&#1090;&#1072;&#1090;&#1080;&#1089;&#1090;&#1080;&#1082;&#1072;%202&#1082;&#1074;&#1072;&#1088;&#1090;&#1072;&#1083;%20202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kokov\Desktop\&#1052;&#1086;&#1085;&#1080;&#1090;&#1086;&#1088;&#1080;&#1085;&#1075;%202022\&#1089;&#1090;&#1072;&#1090;&#1080;&#1089;&#1090;&#1080;&#1082;&#1072;%202022\2%20&#1082;&#1074;&#1072;&#1088;&#1090;&#1072;&#1083;\&#1089;&#1090;&#1072;&#1090;&#1080;&#1089;&#1090;&#1080;&#1082;&#1072;%202&#1082;&#1074;&#1072;&#1088;&#1090;&#1072;&#1083;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91186196417181E-2"/>
          <c:y val="0.10987270002102451"/>
          <c:w val="0.88329432970726596"/>
          <c:h val="0.8448540831620852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E0B-4AF1-BED6-FED5A30A497A}"/>
              </c:ext>
            </c:extLst>
          </c:dPt>
          <c:dPt>
            <c:idx val="1"/>
            <c:bubble3D val="0"/>
            <c:explosion val="3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E0B-4AF1-BED6-FED5A30A497A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3E0B-4AF1-BED6-FED5A30A497A}"/>
              </c:ext>
            </c:extLst>
          </c:dPt>
          <c:dPt>
            <c:idx val="3"/>
            <c:bubble3D val="0"/>
            <c:explosion val="6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3E0B-4AF1-BED6-FED5A30A497A}"/>
              </c:ext>
            </c:extLst>
          </c:dPt>
          <c:dPt>
            <c:idx val="4"/>
            <c:bubble3D val="0"/>
            <c:explosion val="12"/>
            <c:spPr>
              <a:solidFill>
                <a:srgbClr val="C0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3E0B-4AF1-BED6-FED5A30A497A}"/>
              </c:ext>
            </c:extLst>
          </c:dPt>
          <c:dLbls>
            <c:dLbl>
              <c:idx val="0"/>
              <c:layout>
                <c:manualLayout>
                  <c:x val="-0.19643024301254575"/>
                  <c:y val="-0.241984866954392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0B-4AF1-BED6-FED5A30A497A}"/>
                </c:ext>
              </c:extLst>
            </c:dLbl>
            <c:dLbl>
              <c:idx val="1"/>
              <c:layout>
                <c:manualLayout>
                  <c:x val="-5.4294420757783297E-2"/>
                  <c:y val="-3.403765420795276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0B-4AF1-BED6-FED5A30A497A}"/>
                </c:ext>
              </c:extLst>
            </c:dLbl>
            <c:dLbl>
              <c:idx val="2"/>
              <c:layout>
                <c:manualLayout>
                  <c:x val="-3.2668300081670758E-2"/>
                  <c:y val="-0.2347877542438978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0B-4AF1-BED6-FED5A30A497A}"/>
                </c:ext>
              </c:extLst>
            </c:dLbl>
            <c:dLbl>
              <c:idx val="3"/>
              <c:layout>
                <c:manualLayout>
                  <c:x val="0.18843989014852502"/>
                  <c:y val="8.260181988292472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0B-4AF1-BED6-FED5A30A497A}"/>
                </c:ext>
              </c:extLst>
            </c:dLbl>
            <c:dLbl>
              <c:idx val="4"/>
              <c:layout>
                <c:manualLayout>
                  <c:x val="-8.1888477625981115E-2"/>
                  <c:y val="1.37250787631316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E0B-4AF1-BED6-FED5A30A497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'кол-во обращений'!$D$1:$H$1</c:f>
              <c:strCache>
                <c:ptCount val="5"/>
                <c:pt idx="0">
                  <c:v>Подано лично</c:v>
                </c:pt>
                <c:pt idx="1">
                  <c:v>По почте</c:v>
                </c:pt>
                <c:pt idx="2">
                  <c:v>По эл.почте</c:v>
                </c:pt>
                <c:pt idx="3">
                  <c:v>ЕПГУ</c:v>
                </c:pt>
                <c:pt idx="4">
                  <c:v>МФЦ</c:v>
                </c:pt>
              </c:strCache>
            </c:strRef>
          </c:cat>
          <c:val>
            <c:numRef>
              <c:f>'кол-во обращений'!$D$80:$H$80</c:f>
              <c:numCache>
                <c:formatCode>General</c:formatCode>
                <c:ptCount val="5"/>
                <c:pt idx="0">
                  <c:v>6374</c:v>
                </c:pt>
                <c:pt idx="1">
                  <c:v>313</c:v>
                </c:pt>
                <c:pt idx="2">
                  <c:v>63</c:v>
                </c:pt>
                <c:pt idx="3">
                  <c:v>2141</c:v>
                </c:pt>
                <c:pt idx="4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E0B-4AF1-BED6-FED5A30A497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>
      <a:noFill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Лист1!$C$4:$C$15</c:f>
              <c:strCache>
                <c:ptCount val="12"/>
                <c:pt idx="0">
                  <c:v>УАГиЗО</c:v>
                </c:pt>
                <c:pt idx="1">
                  <c:v>Уобр</c:v>
                </c:pt>
                <c:pt idx="2">
                  <c:v>УЖКХ</c:v>
                </c:pt>
                <c:pt idx="3">
                  <c:v>УГХ</c:v>
                </c:pt>
                <c:pt idx="4">
                  <c:v>УСЗ</c:v>
                </c:pt>
                <c:pt idx="5">
                  <c:v>УРНТ</c:v>
                </c:pt>
                <c:pt idx="6">
                  <c:v>УЭКиИО</c:v>
                </c:pt>
                <c:pt idx="7">
                  <c:v>УФСиМП</c:v>
                </c:pt>
                <c:pt idx="8">
                  <c:v>УДГГ</c:v>
                </c:pt>
                <c:pt idx="9">
                  <c:v>ГУ</c:v>
                </c:pt>
                <c:pt idx="10">
                  <c:v>опека</c:v>
                </c:pt>
                <c:pt idx="11">
                  <c:v>укульт</c:v>
                </c:pt>
              </c:strCache>
            </c:strRef>
          </c:cat>
          <c:val>
            <c:numRef>
              <c:f>Лист1!$D$4:$D$15</c:f>
              <c:numCache>
                <c:formatCode>General</c:formatCode>
                <c:ptCount val="12"/>
                <c:pt idx="0">
                  <c:v>2701</c:v>
                </c:pt>
                <c:pt idx="1">
                  <c:v>2182</c:v>
                </c:pt>
                <c:pt idx="2">
                  <c:v>1747</c:v>
                </c:pt>
                <c:pt idx="3">
                  <c:v>1192</c:v>
                </c:pt>
                <c:pt idx="4">
                  <c:v>422</c:v>
                </c:pt>
                <c:pt idx="5">
                  <c:v>357</c:v>
                </c:pt>
                <c:pt idx="6">
                  <c:v>217</c:v>
                </c:pt>
                <c:pt idx="7">
                  <c:v>108</c:v>
                </c:pt>
                <c:pt idx="8">
                  <c:v>38</c:v>
                </c:pt>
                <c:pt idx="9">
                  <c:v>2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F1-419C-89A2-6011C9FC87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6895360"/>
        <c:axId val="96896896"/>
      </c:barChart>
      <c:catAx>
        <c:axId val="96895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1260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ru-RU"/>
          </a:p>
        </c:txPr>
        <c:crossAx val="96896896"/>
        <c:crosses val="autoZero"/>
        <c:auto val="1"/>
        <c:lblAlgn val="ctr"/>
        <c:lblOffset val="100"/>
        <c:noMultiLvlLbl val="1"/>
      </c:catAx>
      <c:valAx>
        <c:axId val="96896896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ru-RU"/>
          </a:p>
        </c:txPr>
        <c:crossAx val="9689536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2118213150803468"/>
          <c:w val="0.92236408566721584"/>
          <c:h val="0.84299183194258631"/>
        </c:manualLayout>
      </c:layout>
      <c:pie3DChart>
        <c:varyColors val="1"/>
        <c:ser>
          <c:idx val="0"/>
          <c:order val="0"/>
          <c:explosion val="12"/>
          <c:dPt>
            <c:idx val="0"/>
            <c:bubble3D val="0"/>
            <c:explosion val="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D4D1-4A33-A3D8-79183809A2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D4D1-4A33-A3D8-79183809A2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D4D1-4A33-A3D8-79183809A209}"/>
              </c:ext>
            </c:extLst>
          </c:dPt>
          <c:dLbls>
            <c:dLbl>
              <c:idx val="0"/>
              <c:layout>
                <c:manualLayout>
                  <c:x val="-0.10691006166557597"/>
                  <c:y val="-0.36304207767320179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spc="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D1-4A33-A3D8-79183809A209}"/>
                </c:ext>
              </c:extLst>
            </c:dLbl>
            <c:dLbl>
              <c:idx val="1"/>
              <c:layout>
                <c:manualLayout>
                  <c:x val="-3.5148513424298949E-2"/>
                  <c:y val="0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D1-4A33-A3D8-79183809A209}"/>
                </c:ext>
              </c:extLst>
            </c:dLbl>
            <c:dLbl>
              <c:idx val="2"/>
              <c:layout>
                <c:manualLayout>
                  <c:x val="0.11130362584361322"/>
                  <c:y val="-2.6644148514903414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D1-4A33-A3D8-79183809A20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spc="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'результаты рассмотрения'!$I$84:$I$86</c:f>
              <c:strCache>
                <c:ptCount val="3"/>
                <c:pt idx="0">
                  <c:v>Услуга предоставлена</c:v>
                </c:pt>
                <c:pt idx="1">
                  <c:v>Отказ в предоставлении услуги</c:v>
                </c:pt>
                <c:pt idx="2">
                  <c:v>Отказ в приеме документов</c:v>
                </c:pt>
              </c:strCache>
            </c:strRef>
          </c:cat>
          <c:val>
            <c:numRef>
              <c:f>'результаты рассмотрения'!$J$84:$J$86</c:f>
              <c:numCache>
                <c:formatCode>General</c:formatCode>
                <c:ptCount val="3"/>
                <c:pt idx="0">
                  <c:v>8014</c:v>
                </c:pt>
                <c:pt idx="1">
                  <c:v>931</c:v>
                </c:pt>
                <c:pt idx="2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D1-4A33-A3D8-79183809A20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B0C9-944D-4734-A7C9-7DD1A1C6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smirnovaea</dc:creator>
  <cp:lastModifiedBy>Скок Ольга Викторовна</cp:lastModifiedBy>
  <cp:revision>64</cp:revision>
  <cp:lastPrinted>2021-07-12T08:52:00Z</cp:lastPrinted>
  <dcterms:created xsi:type="dcterms:W3CDTF">2022-08-10T06:08:00Z</dcterms:created>
  <dcterms:modified xsi:type="dcterms:W3CDTF">2022-08-10T07:55:00Z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