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4E43" w:rsidRDefault="00E60F73" w:rsidP="00E60F73">
      <w:pPr>
        <w:jc w:val="center"/>
        <w:rPr>
          <w:b/>
          <w:sz w:val="28"/>
          <w:szCs w:val="28"/>
        </w:rPr>
      </w:pPr>
      <w:bookmarkStart w:id="0" w:name="_Hlk1053456"/>
      <w:r w:rsidRPr="00E60F73">
        <w:rPr>
          <w:b/>
          <w:sz w:val="28"/>
          <w:szCs w:val="28"/>
        </w:rPr>
        <w:t>Отчет о деятельности управления делами Городского Головы города Калуги за отчетный 202</w:t>
      </w:r>
      <w:r w:rsidR="005946DE">
        <w:rPr>
          <w:b/>
          <w:sz w:val="28"/>
          <w:szCs w:val="28"/>
        </w:rPr>
        <w:t>1</w:t>
      </w:r>
      <w:r w:rsidRPr="00E60F73">
        <w:rPr>
          <w:b/>
          <w:sz w:val="28"/>
          <w:szCs w:val="28"/>
        </w:rPr>
        <w:t xml:space="preserve"> год и предстоящих задачах на 202</w:t>
      </w:r>
      <w:r w:rsidR="005946DE">
        <w:rPr>
          <w:b/>
          <w:sz w:val="28"/>
          <w:szCs w:val="28"/>
        </w:rPr>
        <w:t>2</w:t>
      </w:r>
      <w:r w:rsidRPr="00E60F73">
        <w:rPr>
          <w:b/>
          <w:sz w:val="28"/>
          <w:szCs w:val="28"/>
        </w:rPr>
        <w:t xml:space="preserve"> год</w:t>
      </w:r>
    </w:p>
    <w:p w:rsidR="00E60F73" w:rsidRPr="00D85A81" w:rsidRDefault="00E60F73">
      <w:pPr>
        <w:ind w:firstLine="709"/>
        <w:jc w:val="center"/>
        <w:rPr>
          <w:b/>
          <w:sz w:val="28"/>
          <w:szCs w:val="28"/>
        </w:rPr>
      </w:pPr>
    </w:p>
    <w:bookmarkEnd w:id="0"/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 xml:space="preserve">Основными направлениями в отчетном году, по которым осуществлялась деятельность управления, являлись: 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контроль документов, пост</w:t>
      </w:r>
      <w:bookmarkStart w:id="1" w:name="_GoBack"/>
      <w:bookmarkEnd w:id="1"/>
      <w:r w:rsidRPr="00731323">
        <w:rPr>
          <w:sz w:val="28"/>
          <w:szCs w:val="28"/>
        </w:rPr>
        <w:t>упивших в адрес Городского Головы города Калуги;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обращения граждан и организаций по вопросам местного значения;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работа с общественными организациями и правоохранительными органами;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внутренний муниципальный финансовый контроль;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 xml:space="preserve">- правовое обеспечение </w:t>
      </w:r>
      <w:proofErr w:type="gramStart"/>
      <w:r w:rsidRPr="00731323">
        <w:rPr>
          <w:sz w:val="28"/>
          <w:szCs w:val="28"/>
        </w:rPr>
        <w:t>деятельности всех структурных подразделений Городской Управы города Калуги</w:t>
      </w:r>
      <w:proofErr w:type="gramEnd"/>
      <w:r w:rsidRPr="00731323">
        <w:rPr>
          <w:sz w:val="28"/>
          <w:szCs w:val="28"/>
        </w:rPr>
        <w:t>;</w:t>
      </w:r>
    </w:p>
    <w:p w:rsidR="005946DE" w:rsidRPr="00731323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снижение административных барьеров при предоставлении услуг;</w:t>
      </w:r>
    </w:p>
    <w:p w:rsidR="005946DE" w:rsidRPr="00D85A81" w:rsidRDefault="005946DE" w:rsidP="00AA61AE">
      <w:pPr>
        <w:ind w:firstLine="709"/>
        <w:jc w:val="both"/>
      </w:pPr>
      <w:r w:rsidRPr="00731323">
        <w:rPr>
          <w:sz w:val="28"/>
          <w:szCs w:val="28"/>
        </w:rPr>
        <w:t>- развитие кадрового потенциала.</w:t>
      </w:r>
    </w:p>
    <w:p w:rsidR="005946DE" w:rsidRPr="00D85A81" w:rsidRDefault="005946DE" w:rsidP="00AA61AE">
      <w:pPr>
        <w:ind w:firstLine="709"/>
        <w:jc w:val="both"/>
        <w:rPr>
          <w:sz w:val="28"/>
          <w:szCs w:val="28"/>
        </w:rPr>
      </w:pPr>
    </w:p>
    <w:p w:rsidR="005946DE" w:rsidRPr="00D85A81" w:rsidRDefault="005946DE" w:rsidP="00AA61AE">
      <w:pPr>
        <w:ind w:firstLine="709"/>
        <w:jc w:val="both"/>
      </w:pPr>
      <w:r w:rsidRPr="00D85A81">
        <w:rPr>
          <w:sz w:val="28"/>
          <w:szCs w:val="28"/>
        </w:rPr>
        <w:t>Остановлюсь на результатах подробнее.</w:t>
      </w:r>
    </w:p>
    <w:p w:rsidR="005946DE" w:rsidRPr="00D85A81" w:rsidRDefault="005946DE" w:rsidP="00AA61AE">
      <w:pPr>
        <w:ind w:firstLine="709"/>
        <w:jc w:val="both"/>
        <w:rPr>
          <w:sz w:val="28"/>
          <w:szCs w:val="28"/>
        </w:rPr>
      </w:pP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В течение 2021 года в управление делами Городского Головы города Калуги поступило </w:t>
      </w:r>
      <w:r w:rsidRPr="00545A41">
        <w:rPr>
          <w:b/>
          <w:sz w:val="28"/>
          <w:szCs w:val="28"/>
        </w:rPr>
        <w:t xml:space="preserve">22425 </w:t>
      </w:r>
      <w:r w:rsidRPr="00545A41">
        <w:rPr>
          <w:sz w:val="28"/>
          <w:szCs w:val="28"/>
        </w:rPr>
        <w:t xml:space="preserve">обращений от юридических лиц, что на </w:t>
      </w:r>
      <w:r w:rsidRPr="00545A41">
        <w:rPr>
          <w:b/>
          <w:sz w:val="28"/>
          <w:szCs w:val="28"/>
        </w:rPr>
        <w:t xml:space="preserve">11,4 </w:t>
      </w:r>
      <w:r w:rsidRPr="00545A41">
        <w:rPr>
          <w:sz w:val="28"/>
          <w:szCs w:val="28"/>
        </w:rPr>
        <w:t xml:space="preserve">% больше, чем в 2020 году </w:t>
      </w:r>
      <w:r w:rsidRPr="00430282">
        <w:rPr>
          <w:i/>
          <w:sz w:val="22"/>
          <w:szCs w:val="28"/>
        </w:rPr>
        <w:t>(20133 документов)</w:t>
      </w:r>
      <w:r w:rsidRPr="00545A41">
        <w:rPr>
          <w:sz w:val="28"/>
          <w:szCs w:val="28"/>
        </w:rPr>
        <w:t xml:space="preserve">. </w:t>
      </w: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>Было зарегистрировано:</w:t>
      </w:r>
    </w:p>
    <w:p w:rsidR="005946DE" w:rsidRPr="00545A41" w:rsidRDefault="005946DE" w:rsidP="00AA61AE">
      <w:pPr>
        <w:ind w:firstLine="709"/>
        <w:jc w:val="both"/>
        <w:rPr>
          <w:b/>
          <w:sz w:val="28"/>
          <w:szCs w:val="28"/>
        </w:rPr>
      </w:pPr>
      <w:r w:rsidRPr="00545A41">
        <w:rPr>
          <w:sz w:val="28"/>
          <w:szCs w:val="28"/>
        </w:rPr>
        <w:t xml:space="preserve">- правовых актов -  </w:t>
      </w:r>
      <w:r w:rsidRPr="00545A41">
        <w:rPr>
          <w:b/>
          <w:sz w:val="28"/>
          <w:szCs w:val="28"/>
        </w:rPr>
        <w:t xml:space="preserve">13591 </w:t>
      </w:r>
      <w:r w:rsidRPr="00430282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 xml:space="preserve">2020 - </w:t>
      </w:r>
      <w:r w:rsidRPr="00430282">
        <w:rPr>
          <w:i/>
          <w:sz w:val="22"/>
          <w:szCs w:val="28"/>
        </w:rPr>
        <w:t>11923)</w:t>
      </w:r>
      <w:r w:rsidRPr="00545A41">
        <w:rPr>
          <w:b/>
          <w:sz w:val="28"/>
          <w:szCs w:val="28"/>
        </w:rPr>
        <w:t>;</w:t>
      </w:r>
    </w:p>
    <w:p w:rsidR="005946DE" w:rsidRPr="00545A41" w:rsidRDefault="005946DE" w:rsidP="00AA61AE">
      <w:pPr>
        <w:ind w:firstLine="709"/>
        <w:jc w:val="both"/>
        <w:rPr>
          <w:b/>
          <w:sz w:val="28"/>
          <w:szCs w:val="28"/>
        </w:rPr>
      </w:pPr>
      <w:r w:rsidRPr="00545A41">
        <w:rPr>
          <w:sz w:val="28"/>
          <w:szCs w:val="28"/>
        </w:rPr>
        <w:t xml:space="preserve">- исходящих – </w:t>
      </w:r>
      <w:r w:rsidRPr="00545A41">
        <w:rPr>
          <w:b/>
          <w:sz w:val="28"/>
          <w:szCs w:val="28"/>
        </w:rPr>
        <w:t xml:space="preserve">5646 </w:t>
      </w:r>
      <w:r w:rsidRPr="00430282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 xml:space="preserve">2020 - </w:t>
      </w:r>
      <w:r w:rsidRPr="00430282">
        <w:rPr>
          <w:i/>
          <w:sz w:val="22"/>
          <w:szCs w:val="28"/>
        </w:rPr>
        <w:t>4534)</w:t>
      </w:r>
      <w:r w:rsidRPr="00545A41">
        <w:rPr>
          <w:i/>
          <w:sz w:val="28"/>
          <w:szCs w:val="28"/>
        </w:rPr>
        <w:t>;</w:t>
      </w: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- прочих – </w:t>
      </w:r>
      <w:r w:rsidRPr="00545A41">
        <w:rPr>
          <w:b/>
          <w:sz w:val="28"/>
          <w:szCs w:val="28"/>
        </w:rPr>
        <w:t xml:space="preserve">1744 </w:t>
      </w:r>
      <w:r w:rsidRPr="00430282">
        <w:rPr>
          <w:i/>
          <w:sz w:val="22"/>
          <w:szCs w:val="28"/>
        </w:rPr>
        <w:t>(</w:t>
      </w:r>
      <w:r>
        <w:rPr>
          <w:i/>
          <w:sz w:val="22"/>
          <w:szCs w:val="28"/>
        </w:rPr>
        <w:t xml:space="preserve">2020 - </w:t>
      </w:r>
      <w:r w:rsidRPr="00430282">
        <w:rPr>
          <w:i/>
          <w:sz w:val="22"/>
          <w:szCs w:val="28"/>
        </w:rPr>
        <w:t>1722)</w:t>
      </w:r>
      <w:r w:rsidRPr="00545A41">
        <w:rPr>
          <w:b/>
          <w:sz w:val="28"/>
          <w:szCs w:val="28"/>
        </w:rPr>
        <w:t xml:space="preserve"> </w:t>
      </w:r>
      <w:r w:rsidRPr="00545A41">
        <w:rPr>
          <w:sz w:val="28"/>
          <w:szCs w:val="28"/>
        </w:rPr>
        <w:t>договора, доверенности, внутренние</w:t>
      </w:r>
    </w:p>
    <w:p w:rsidR="005946DE" w:rsidRPr="00545A41" w:rsidRDefault="005946DE" w:rsidP="00AA61AE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Обработано </w:t>
      </w:r>
      <w:r w:rsidRPr="00545A41">
        <w:rPr>
          <w:b/>
          <w:bCs/>
          <w:color w:val="000000"/>
          <w:sz w:val="28"/>
          <w:szCs w:val="28"/>
          <w:lang w:eastAsia="en-US"/>
        </w:rPr>
        <w:t>более 8 тысяч</w:t>
      </w:r>
      <w:r w:rsidRPr="00545A41">
        <w:rPr>
          <w:color w:val="000000"/>
          <w:sz w:val="28"/>
          <w:szCs w:val="28"/>
          <w:lang w:eastAsia="en-US"/>
        </w:rPr>
        <w:t xml:space="preserve"> контрольных документов, поступивших в адрес Городского Головы города Калуги от организаций. </w:t>
      </w:r>
    </w:p>
    <w:p w:rsidR="005946DE" w:rsidRPr="00545A41" w:rsidRDefault="005946DE" w:rsidP="00AA61AE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Использование различных форм контроля, таких как: упреждающий контроль; ежедневный мониторинг исполнения документов; возврат исполнения документов и поручений Городского Головы; проверка исполнения поручений (выездные проверки) и т.п. позволяют значительно улучшить показатели по соблюдению сроков исполнения документов и качества их подготовки. </w:t>
      </w:r>
    </w:p>
    <w:p w:rsidR="005946DE" w:rsidRPr="00545A41" w:rsidRDefault="005946DE" w:rsidP="00AA61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По итогам рабочих совещаний у Городского Головы было поставлено на контроль </w:t>
      </w:r>
      <w:r w:rsidRPr="00545A41">
        <w:rPr>
          <w:b/>
          <w:bCs/>
          <w:color w:val="000000"/>
          <w:sz w:val="28"/>
          <w:szCs w:val="28"/>
          <w:lang w:eastAsia="en-US"/>
        </w:rPr>
        <w:t xml:space="preserve">1562 </w:t>
      </w:r>
      <w:r w:rsidRPr="00545A41">
        <w:rPr>
          <w:color w:val="000000"/>
          <w:sz w:val="28"/>
          <w:szCs w:val="28"/>
          <w:lang w:eastAsia="en-US"/>
        </w:rPr>
        <w:t xml:space="preserve">поручения. </w:t>
      </w:r>
    </w:p>
    <w:p w:rsidR="005946DE" w:rsidRPr="00545A41" w:rsidRDefault="005946DE" w:rsidP="00AA61A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По итогам проведенных прямых эфиров Городским Головой города Калуги и Губернатором Калужской области с учетом поступивших обращений жителей в социальных сетях было дано </w:t>
      </w:r>
      <w:r w:rsidRPr="00545A41">
        <w:rPr>
          <w:b/>
          <w:color w:val="000000"/>
          <w:sz w:val="28"/>
          <w:szCs w:val="28"/>
          <w:lang w:eastAsia="en-US"/>
        </w:rPr>
        <w:t>1024</w:t>
      </w:r>
      <w:r w:rsidRPr="00545A41">
        <w:rPr>
          <w:color w:val="000000"/>
          <w:sz w:val="28"/>
          <w:szCs w:val="28"/>
          <w:lang w:eastAsia="en-US"/>
        </w:rPr>
        <w:t xml:space="preserve"> поручения. Более </w:t>
      </w:r>
      <w:r w:rsidRPr="00545A41">
        <w:rPr>
          <w:b/>
          <w:color w:val="000000"/>
          <w:sz w:val="28"/>
          <w:szCs w:val="28"/>
          <w:lang w:eastAsia="en-US"/>
        </w:rPr>
        <w:t>45%</w:t>
      </w:r>
      <w:r w:rsidRPr="00545A41">
        <w:rPr>
          <w:color w:val="000000"/>
          <w:sz w:val="28"/>
          <w:szCs w:val="28"/>
          <w:lang w:eastAsia="en-US"/>
        </w:rPr>
        <w:t xml:space="preserve"> поступивших обращений жителей были решены, по остальным даны необходимые разъяснения.</w:t>
      </w:r>
      <w:r w:rsidRPr="00545A41">
        <w:rPr>
          <w:color w:val="000000"/>
          <w:sz w:val="28"/>
          <w:szCs w:val="28"/>
        </w:rPr>
        <w:t xml:space="preserve"> </w:t>
      </w:r>
      <w:r w:rsidRPr="00545A41">
        <w:rPr>
          <w:b/>
          <w:color w:val="000000"/>
          <w:sz w:val="28"/>
          <w:szCs w:val="28"/>
        </w:rPr>
        <w:t>20</w:t>
      </w:r>
      <w:r w:rsidRPr="00545A41">
        <w:rPr>
          <w:color w:val="000000"/>
          <w:sz w:val="28"/>
          <w:szCs w:val="28"/>
        </w:rPr>
        <w:t xml:space="preserve"> вопросов остаются на дополнительном контроле, так как их решение требует длительного исполнения или запланировано на 2022 и последующие годы.</w:t>
      </w:r>
    </w:p>
    <w:p w:rsidR="005946DE" w:rsidRPr="00545A41" w:rsidRDefault="005946DE" w:rsidP="00AA61AE">
      <w:pPr>
        <w:ind w:firstLine="709"/>
        <w:jc w:val="both"/>
        <w:rPr>
          <w:bCs/>
          <w:i/>
          <w:sz w:val="28"/>
          <w:szCs w:val="28"/>
        </w:rPr>
      </w:pPr>
    </w:p>
    <w:p w:rsidR="005946DE" w:rsidRPr="00545A41" w:rsidRDefault="005946DE" w:rsidP="00AA61AE">
      <w:pPr>
        <w:ind w:firstLine="709"/>
        <w:jc w:val="both"/>
      </w:pPr>
      <w:r w:rsidRPr="00545A41">
        <w:rPr>
          <w:sz w:val="28"/>
          <w:szCs w:val="28"/>
        </w:rPr>
        <w:t xml:space="preserve">Следующий блок при работе с обращениями – </w:t>
      </w:r>
      <w:r w:rsidRPr="00731323">
        <w:rPr>
          <w:b/>
          <w:sz w:val="28"/>
          <w:szCs w:val="28"/>
        </w:rPr>
        <w:t>это обращения граждан</w:t>
      </w:r>
      <w:r w:rsidRPr="00545A41">
        <w:rPr>
          <w:sz w:val="28"/>
          <w:szCs w:val="28"/>
        </w:rPr>
        <w:t xml:space="preserve">. </w:t>
      </w:r>
    </w:p>
    <w:p w:rsidR="005946DE" w:rsidRPr="00545A41" w:rsidRDefault="005946DE" w:rsidP="00AA61AE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b/>
          <w:bCs/>
          <w:color w:val="000000"/>
          <w:kern w:val="3"/>
          <w:sz w:val="28"/>
          <w:shd w:val="clear" w:color="auto" w:fill="FFFFFF"/>
        </w:rPr>
      </w:pPr>
      <w:r w:rsidRPr="00545A41">
        <w:rPr>
          <w:color w:val="000000"/>
          <w:kern w:val="3"/>
          <w:sz w:val="28"/>
          <w:shd w:val="clear" w:color="auto" w:fill="FFFFFF"/>
        </w:rPr>
        <w:lastRenderedPageBreak/>
        <w:t xml:space="preserve">По итогам 2021 года получено и зарегистрировано </w:t>
      </w:r>
      <w:r w:rsidRPr="00545A41">
        <w:rPr>
          <w:b/>
          <w:bCs/>
          <w:color w:val="000000"/>
          <w:kern w:val="3"/>
          <w:sz w:val="28"/>
          <w:shd w:val="clear" w:color="auto" w:fill="FFFFFF"/>
        </w:rPr>
        <w:t xml:space="preserve">6998 </w:t>
      </w:r>
      <w:r w:rsidRPr="00545A41">
        <w:rPr>
          <w:color w:val="000000"/>
          <w:kern w:val="3"/>
          <w:sz w:val="28"/>
          <w:shd w:val="clear" w:color="auto" w:fill="FFFFFF"/>
        </w:rPr>
        <w:t xml:space="preserve">письменных, в том числе и коллективных, обращений граждан. Это меньше почти </w:t>
      </w:r>
      <w:r w:rsidRPr="00545A41">
        <w:rPr>
          <w:b/>
          <w:color w:val="000000"/>
          <w:kern w:val="3"/>
          <w:sz w:val="28"/>
          <w:shd w:val="clear" w:color="auto" w:fill="FFFFFF"/>
        </w:rPr>
        <w:t>на четверть</w:t>
      </w:r>
      <w:r w:rsidRPr="00545A41">
        <w:rPr>
          <w:color w:val="000000"/>
          <w:kern w:val="3"/>
          <w:sz w:val="28"/>
          <w:shd w:val="clear" w:color="auto" w:fill="FFFFFF"/>
        </w:rPr>
        <w:t xml:space="preserve"> в сравнении с 2020 годом </w:t>
      </w:r>
      <w:r w:rsidRPr="00430282">
        <w:rPr>
          <w:i/>
          <w:color w:val="000000"/>
          <w:kern w:val="3"/>
          <w:sz w:val="22"/>
          <w:shd w:val="clear" w:color="auto" w:fill="FFFFFF"/>
        </w:rPr>
        <w:t>(2020 – 9150 обращений, снижение на 23,5%)</w:t>
      </w:r>
      <w:r w:rsidRPr="00545A41">
        <w:rPr>
          <w:color w:val="000000"/>
          <w:kern w:val="3"/>
          <w:sz w:val="28"/>
          <w:shd w:val="clear" w:color="auto" w:fill="FFFFFF"/>
        </w:rPr>
        <w:t>.</w:t>
      </w: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Наиболее востребованными остаются вопросы городского и жилищно-коммунального хозяйства. </w:t>
      </w: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</w:p>
    <w:p w:rsidR="005946DE" w:rsidRPr="00430282" w:rsidRDefault="005946DE" w:rsidP="00AA61AE">
      <w:pPr>
        <w:ind w:firstLine="709"/>
        <w:jc w:val="both"/>
        <w:rPr>
          <w:sz w:val="22"/>
          <w:szCs w:val="28"/>
        </w:rPr>
      </w:pPr>
      <w:r w:rsidRPr="00E17C77">
        <w:rPr>
          <w:sz w:val="28"/>
          <w:szCs w:val="28"/>
        </w:rPr>
        <w:t xml:space="preserve">Сотрудниками </w:t>
      </w:r>
      <w:r w:rsidRPr="00731323">
        <w:rPr>
          <w:b/>
          <w:sz w:val="28"/>
          <w:szCs w:val="28"/>
        </w:rPr>
        <w:t>в</w:t>
      </w:r>
      <w:r w:rsidRPr="00731323">
        <w:rPr>
          <w:b/>
          <w:bCs/>
          <w:sz w:val="28"/>
          <w:szCs w:val="28"/>
        </w:rPr>
        <w:t>нутреннего муниципального финансового контроля</w:t>
      </w:r>
      <w:r w:rsidRPr="00E17C77">
        <w:rPr>
          <w:bCs/>
          <w:sz w:val="28"/>
          <w:szCs w:val="28"/>
        </w:rPr>
        <w:t xml:space="preserve"> в</w:t>
      </w:r>
      <w:r w:rsidRPr="00E17C77">
        <w:rPr>
          <w:sz w:val="28"/>
          <w:szCs w:val="28"/>
        </w:rPr>
        <w:t xml:space="preserve"> 2020 году проведены </w:t>
      </w:r>
      <w:r w:rsidRPr="00E17C77">
        <w:rPr>
          <w:b/>
          <w:bCs/>
          <w:sz w:val="28"/>
          <w:szCs w:val="28"/>
        </w:rPr>
        <w:t xml:space="preserve">23 </w:t>
      </w:r>
      <w:r w:rsidRPr="00430282">
        <w:rPr>
          <w:i/>
          <w:sz w:val="22"/>
          <w:szCs w:val="28"/>
        </w:rPr>
        <w:t>(33 в 2020)</w:t>
      </w:r>
      <w:r w:rsidRPr="00E17C77">
        <w:rPr>
          <w:sz w:val="28"/>
          <w:szCs w:val="28"/>
        </w:rPr>
        <w:t xml:space="preserve"> комплексные и тематические выездные и камеральные проверки</w:t>
      </w:r>
      <w:r w:rsidRPr="00430282">
        <w:rPr>
          <w:sz w:val="22"/>
          <w:szCs w:val="28"/>
        </w:rPr>
        <w:t>.</w:t>
      </w:r>
    </w:p>
    <w:p w:rsidR="005946DE" w:rsidRPr="00E17C77" w:rsidRDefault="005946DE" w:rsidP="00AA61AE">
      <w:pPr>
        <w:ind w:firstLine="709"/>
        <w:jc w:val="both"/>
        <w:rPr>
          <w:sz w:val="28"/>
          <w:szCs w:val="28"/>
        </w:rPr>
      </w:pPr>
      <w:r w:rsidRPr="00E17C77">
        <w:rPr>
          <w:sz w:val="28"/>
          <w:szCs w:val="28"/>
        </w:rPr>
        <w:t xml:space="preserve">Экономия бюджетных средств </w:t>
      </w:r>
      <w:r w:rsidRPr="00E17C77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1</w:t>
      </w:r>
      <w:r w:rsidRPr="00E17C77">
        <w:rPr>
          <w:b/>
          <w:sz w:val="28"/>
          <w:szCs w:val="28"/>
        </w:rPr>
        <w:t xml:space="preserve"> году</w:t>
      </w:r>
      <w:r w:rsidRPr="00E17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>
        <w:rPr>
          <w:b/>
          <w:sz w:val="28"/>
          <w:szCs w:val="28"/>
        </w:rPr>
        <w:t>415,8 тыс</w:t>
      </w:r>
      <w:r w:rsidRPr="00E17C77">
        <w:rPr>
          <w:b/>
          <w:sz w:val="28"/>
          <w:szCs w:val="28"/>
        </w:rPr>
        <w:t xml:space="preserve">. руб. </w:t>
      </w:r>
      <w:r w:rsidRPr="00E17C77">
        <w:rPr>
          <w:bCs/>
          <w:i/>
          <w:iCs/>
          <w:sz w:val="28"/>
          <w:szCs w:val="28"/>
        </w:rPr>
        <w:t>(415 778,31)</w:t>
      </w:r>
      <w:r>
        <w:rPr>
          <w:bCs/>
          <w:i/>
          <w:iCs/>
          <w:sz w:val="28"/>
          <w:szCs w:val="28"/>
        </w:rPr>
        <w:t xml:space="preserve">. </w:t>
      </w:r>
    </w:p>
    <w:p w:rsidR="005946DE" w:rsidRPr="00545A41" w:rsidRDefault="005946DE" w:rsidP="00AA61AE">
      <w:pPr>
        <w:ind w:firstLine="709"/>
        <w:jc w:val="both"/>
      </w:pPr>
    </w:p>
    <w:p w:rsidR="005946DE" w:rsidRPr="00545A41" w:rsidRDefault="005946DE" w:rsidP="00AA61AE">
      <w:pPr>
        <w:ind w:firstLine="709"/>
        <w:jc w:val="both"/>
      </w:pPr>
      <w:r w:rsidRPr="00545A41">
        <w:rPr>
          <w:sz w:val="28"/>
          <w:szCs w:val="28"/>
        </w:rPr>
        <w:t xml:space="preserve">Важным направлением в нашей работе является </w:t>
      </w:r>
      <w:r w:rsidRPr="00545A41">
        <w:rPr>
          <w:b/>
          <w:sz w:val="28"/>
          <w:szCs w:val="28"/>
        </w:rPr>
        <w:t>правовое обеспечение деятельности Городской Управы города Калуги</w:t>
      </w:r>
      <w:r w:rsidRPr="00545A41">
        <w:rPr>
          <w:sz w:val="28"/>
          <w:szCs w:val="28"/>
        </w:rPr>
        <w:t xml:space="preserve">. </w:t>
      </w:r>
    </w:p>
    <w:p w:rsidR="005946DE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В отчетном году сотрудниками правового комитета в рамках юридической клиники даны консультации </w:t>
      </w:r>
      <w:r w:rsidRPr="00545A41">
        <w:rPr>
          <w:b/>
          <w:sz w:val="28"/>
          <w:szCs w:val="28"/>
        </w:rPr>
        <w:t>105</w:t>
      </w:r>
      <w:r w:rsidRPr="00545A41">
        <w:rPr>
          <w:sz w:val="28"/>
          <w:szCs w:val="28"/>
        </w:rPr>
        <w:t xml:space="preserve"> гражданам. </w:t>
      </w:r>
    </w:p>
    <w:p w:rsidR="005946DE" w:rsidRPr="00545A41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Юристы Городской Управы подали свыше </w:t>
      </w:r>
      <w:r w:rsidRPr="00545A41">
        <w:rPr>
          <w:b/>
          <w:sz w:val="28"/>
          <w:szCs w:val="28"/>
        </w:rPr>
        <w:t xml:space="preserve">4 тысяч </w:t>
      </w:r>
      <w:r w:rsidRPr="00545A41">
        <w:rPr>
          <w:i/>
          <w:sz w:val="28"/>
          <w:szCs w:val="28"/>
        </w:rPr>
        <w:t>(4222)</w:t>
      </w:r>
      <w:r w:rsidRPr="00545A41">
        <w:rPr>
          <w:b/>
          <w:sz w:val="28"/>
          <w:szCs w:val="28"/>
        </w:rPr>
        <w:t xml:space="preserve"> исков</w:t>
      </w:r>
      <w:r w:rsidRPr="00545A41">
        <w:rPr>
          <w:sz w:val="28"/>
          <w:szCs w:val="28"/>
        </w:rPr>
        <w:t xml:space="preserve"> и заявлений и приняли участие в более чем </w:t>
      </w:r>
      <w:r w:rsidRPr="00545A41">
        <w:rPr>
          <w:b/>
          <w:sz w:val="28"/>
          <w:szCs w:val="28"/>
        </w:rPr>
        <w:t>4300</w:t>
      </w:r>
      <w:r w:rsidRPr="00545A41">
        <w:rPr>
          <w:sz w:val="28"/>
          <w:szCs w:val="28"/>
        </w:rPr>
        <w:t xml:space="preserve"> </w:t>
      </w:r>
      <w:r w:rsidRPr="00545A41">
        <w:rPr>
          <w:i/>
          <w:sz w:val="28"/>
          <w:szCs w:val="28"/>
        </w:rPr>
        <w:t>(4301)</w:t>
      </w:r>
      <w:r w:rsidRPr="00545A41">
        <w:rPr>
          <w:sz w:val="28"/>
          <w:szCs w:val="28"/>
        </w:rPr>
        <w:t xml:space="preserve"> заседаний судов общей юрисдикции и арбитражных судов.</w:t>
      </w:r>
    </w:p>
    <w:p w:rsidR="005946DE" w:rsidRDefault="005946DE" w:rsidP="00AA61AE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Благодаря проведенной работе в бюджет города взыскано </w:t>
      </w:r>
      <w:r w:rsidRPr="00545A41">
        <w:rPr>
          <w:b/>
          <w:sz w:val="28"/>
          <w:szCs w:val="28"/>
        </w:rPr>
        <w:t xml:space="preserve">13,7 </w:t>
      </w:r>
      <w:proofErr w:type="gramStart"/>
      <w:r w:rsidRPr="00545A41">
        <w:rPr>
          <w:b/>
          <w:sz w:val="28"/>
          <w:szCs w:val="28"/>
        </w:rPr>
        <w:t>млн</w:t>
      </w:r>
      <w:proofErr w:type="gramEnd"/>
      <w:r w:rsidRPr="00545A41">
        <w:rPr>
          <w:b/>
          <w:sz w:val="28"/>
          <w:szCs w:val="28"/>
        </w:rPr>
        <w:t xml:space="preserve"> руб.</w:t>
      </w:r>
      <w:r w:rsidRPr="00545A41">
        <w:rPr>
          <w:sz w:val="28"/>
          <w:szCs w:val="28"/>
        </w:rPr>
        <w:t xml:space="preserve"> </w:t>
      </w:r>
      <w:r w:rsidRPr="00545A41">
        <w:rPr>
          <w:i/>
          <w:sz w:val="28"/>
          <w:szCs w:val="28"/>
        </w:rPr>
        <w:t>(136648409,36).</w:t>
      </w:r>
      <w:r w:rsidRPr="00545A41">
        <w:rPr>
          <w:sz w:val="28"/>
          <w:szCs w:val="28"/>
        </w:rPr>
        <w:t xml:space="preserve"> </w:t>
      </w:r>
    </w:p>
    <w:p w:rsidR="005946DE" w:rsidRDefault="005946DE" w:rsidP="00AA61AE">
      <w:pPr>
        <w:ind w:firstLine="709"/>
        <w:jc w:val="both"/>
        <w:rPr>
          <w:sz w:val="28"/>
          <w:szCs w:val="28"/>
        </w:rPr>
      </w:pPr>
    </w:p>
    <w:p w:rsidR="005946DE" w:rsidRPr="0050710C" w:rsidRDefault="005946DE" w:rsidP="00AA61AE">
      <w:pPr>
        <w:ind w:firstLine="709"/>
        <w:jc w:val="both"/>
      </w:pPr>
      <w:r w:rsidRPr="0050710C">
        <w:rPr>
          <w:sz w:val="28"/>
          <w:szCs w:val="28"/>
        </w:rPr>
        <w:t xml:space="preserve">Еще одним направлением деятельности управления является </w:t>
      </w:r>
      <w:r w:rsidRPr="0050710C">
        <w:rPr>
          <w:b/>
          <w:bCs/>
          <w:sz w:val="28"/>
          <w:szCs w:val="28"/>
        </w:rPr>
        <w:t>снижение административных барьеров при предоставлении услуг</w:t>
      </w:r>
      <w:r w:rsidRPr="0050710C">
        <w:rPr>
          <w:b/>
          <w:sz w:val="28"/>
          <w:szCs w:val="28"/>
        </w:rPr>
        <w:t>.</w:t>
      </w:r>
    </w:p>
    <w:p w:rsidR="005946DE" w:rsidRPr="00726425" w:rsidRDefault="005946DE" w:rsidP="00AA61AE">
      <w:pPr>
        <w:ind w:right="78" w:firstLine="708"/>
        <w:jc w:val="both"/>
        <w:rPr>
          <w:sz w:val="28"/>
          <w:szCs w:val="28"/>
        </w:rPr>
      </w:pPr>
      <w:r w:rsidRPr="00726425">
        <w:rPr>
          <w:sz w:val="28"/>
          <w:szCs w:val="28"/>
        </w:rPr>
        <w:t>Органы Городской Управы города Калуги совместно с министерством цифрового развития Калужской области в 2021 году приняли участие в реализации проекта по цифровой трансформации государственных и муниципальных услуг.</w:t>
      </w:r>
    </w:p>
    <w:p w:rsidR="005946DE" w:rsidRPr="00726425" w:rsidRDefault="005946DE" w:rsidP="00AA61AE">
      <w:pPr>
        <w:shd w:val="clear" w:color="auto" w:fill="FFFFFF"/>
        <w:ind w:right="57" w:firstLine="708"/>
        <w:jc w:val="both"/>
        <w:rPr>
          <w:sz w:val="28"/>
          <w:szCs w:val="28"/>
        </w:rPr>
      </w:pPr>
      <w:r w:rsidRPr="00726425">
        <w:rPr>
          <w:color w:val="000000"/>
          <w:sz w:val="28"/>
          <w:szCs w:val="28"/>
          <w:lang w:eastAsia="ru-RU"/>
        </w:rPr>
        <w:t xml:space="preserve">Благодаря данному проекту в электронном виде теперь оказывается </w:t>
      </w:r>
      <w:r w:rsidRPr="00726425">
        <w:rPr>
          <w:b/>
          <w:sz w:val="28"/>
          <w:szCs w:val="28"/>
        </w:rPr>
        <w:t>78</w:t>
      </w:r>
      <w:r w:rsidRPr="00726425">
        <w:rPr>
          <w:sz w:val="28"/>
          <w:szCs w:val="28"/>
        </w:rPr>
        <w:t xml:space="preserve"> электронных услуг</w:t>
      </w:r>
      <w:r w:rsidRPr="00726425">
        <w:rPr>
          <w:i/>
          <w:iCs/>
          <w:sz w:val="28"/>
          <w:szCs w:val="28"/>
        </w:rPr>
        <w:t xml:space="preserve"> </w:t>
      </w:r>
      <w:r w:rsidRPr="00726425">
        <w:rPr>
          <w:sz w:val="28"/>
          <w:szCs w:val="28"/>
        </w:rPr>
        <w:t xml:space="preserve">органов Городской Управы и </w:t>
      </w:r>
      <w:r w:rsidRPr="00726425">
        <w:rPr>
          <w:b/>
          <w:sz w:val="28"/>
          <w:szCs w:val="28"/>
        </w:rPr>
        <w:t>4</w:t>
      </w:r>
      <w:r w:rsidRPr="00726425">
        <w:rPr>
          <w:sz w:val="28"/>
          <w:szCs w:val="28"/>
        </w:rPr>
        <w:t xml:space="preserve"> услу</w:t>
      </w:r>
      <w:r>
        <w:rPr>
          <w:sz w:val="28"/>
          <w:szCs w:val="28"/>
        </w:rPr>
        <w:t xml:space="preserve">ги подведомственных учреждений </w:t>
      </w:r>
      <w:r w:rsidRPr="00341656">
        <w:rPr>
          <w:i/>
          <w:sz w:val="22"/>
          <w:szCs w:val="28"/>
        </w:rPr>
        <w:t>(в 2020 году в электронном виде оказывалось 43 услуги)</w:t>
      </w:r>
      <w:r w:rsidRPr="00726425">
        <w:rPr>
          <w:sz w:val="28"/>
          <w:szCs w:val="28"/>
        </w:rPr>
        <w:t>.</w:t>
      </w:r>
    </w:p>
    <w:p w:rsidR="005946DE" w:rsidRDefault="005946DE" w:rsidP="00AA61AE">
      <w:pPr>
        <w:ind w:firstLine="709"/>
        <w:jc w:val="both"/>
        <w:rPr>
          <w:color w:val="000000"/>
          <w:lang w:eastAsia="ru-RU"/>
        </w:rPr>
      </w:pPr>
      <w:r w:rsidRPr="00F8227F">
        <w:rPr>
          <w:sz w:val="28"/>
          <w:szCs w:val="28"/>
        </w:rPr>
        <w:t xml:space="preserve">Кроме того, обеспечена возможность получения заявителями </w:t>
      </w:r>
      <w:r w:rsidRPr="00F8227F">
        <w:rPr>
          <w:b/>
          <w:bCs/>
          <w:sz w:val="28"/>
          <w:szCs w:val="28"/>
        </w:rPr>
        <w:t>57</w:t>
      </w:r>
      <w:r w:rsidRPr="00F8227F">
        <w:rPr>
          <w:sz w:val="28"/>
          <w:szCs w:val="28"/>
        </w:rPr>
        <w:t xml:space="preserve"> государственных и муниципальных услуг через Многофункциональный центр «Мои документы»</w:t>
      </w:r>
      <w:r>
        <w:rPr>
          <w:sz w:val="28"/>
          <w:szCs w:val="28"/>
        </w:rPr>
        <w:t>.</w:t>
      </w:r>
      <w:r w:rsidRPr="004B50D7">
        <w:rPr>
          <w:color w:val="000000"/>
          <w:lang w:eastAsia="ru-RU"/>
        </w:rPr>
        <w:t xml:space="preserve"> </w:t>
      </w:r>
    </w:p>
    <w:p w:rsidR="005946DE" w:rsidRDefault="005946DE" w:rsidP="00AA61AE">
      <w:pPr>
        <w:ind w:firstLine="709"/>
        <w:jc w:val="both"/>
        <w:rPr>
          <w:color w:val="000000"/>
          <w:lang w:eastAsia="ru-RU"/>
        </w:rPr>
      </w:pPr>
    </w:p>
    <w:p w:rsidR="005946DE" w:rsidRDefault="005946DE" w:rsidP="00AA61AE">
      <w:pPr>
        <w:ind w:firstLine="709"/>
        <w:jc w:val="both"/>
      </w:pPr>
      <w:r>
        <w:rPr>
          <w:sz w:val="28"/>
          <w:szCs w:val="28"/>
        </w:rPr>
        <w:t xml:space="preserve">Отдельно стоит отметить, что в феврале отчетного </w:t>
      </w:r>
      <w:r w:rsidRPr="00F8227F">
        <w:rPr>
          <w:sz w:val="28"/>
          <w:szCs w:val="28"/>
        </w:rPr>
        <w:t xml:space="preserve">года осуществлен переход Городской Управы </w:t>
      </w:r>
      <w:r w:rsidRPr="00F8227F">
        <w:rPr>
          <w:b/>
          <w:sz w:val="28"/>
          <w:szCs w:val="28"/>
        </w:rPr>
        <w:t>на новую усовершенствованную версию официального сайта.</w:t>
      </w:r>
      <w:r w:rsidRPr="00F8227F">
        <w:rPr>
          <w:sz w:val="28"/>
          <w:szCs w:val="28"/>
        </w:rPr>
        <w:t xml:space="preserve"> </w:t>
      </w:r>
    </w:p>
    <w:p w:rsidR="005946DE" w:rsidRDefault="005946DE" w:rsidP="00AA61AE">
      <w:pPr>
        <w:ind w:firstLine="709"/>
        <w:jc w:val="both"/>
      </w:pPr>
    </w:p>
    <w:p w:rsidR="005946DE" w:rsidRPr="00025BB1" w:rsidRDefault="005946DE" w:rsidP="00AA61AE">
      <w:pPr>
        <w:ind w:firstLine="709"/>
        <w:jc w:val="both"/>
        <w:rPr>
          <w:color w:val="000000"/>
          <w:sz w:val="28"/>
          <w:szCs w:val="28"/>
        </w:rPr>
      </w:pPr>
      <w:r w:rsidRPr="00025BB1">
        <w:rPr>
          <w:color w:val="000000"/>
          <w:sz w:val="28"/>
          <w:szCs w:val="28"/>
        </w:rPr>
        <w:t xml:space="preserve">В рамках реализации </w:t>
      </w:r>
      <w:r w:rsidRPr="00025BB1">
        <w:rPr>
          <w:b/>
          <w:bCs/>
          <w:color w:val="000000"/>
          <w:sz w:val="28"/>
          <w:szCs w:val="28"/>
        </w:rPr>
        <w:t>кадровой политики и развития кадрового состава</w:t>
      </w:r>
      <w:r w:rsidRPr="00025BB1">
        <w:rPr>
          <w:color w:val="000000"/>
          <w:sz w:val="28"/>
          <w:szCs w:val="28"/>
        </w:rPr>
        <w:t xml:space="preserve"> в 202</w:t>
      </w:r>
      <w:r>
        <w:rPr>
          <w:color w:val="000000"/>
          <w:sz w:val="28"/>
          <w:szCs w:val="28"/>
        </w:rPr>
        <w:t>1</w:t>
      </w:r>
      <w:r w:rsidRPr="00025BB1">
        <w:rPr>
          <w:color w:val="000000"/>
          <w:sz w:val="28"/>
          <w:szCs w:val="28"/>
        </w:rPr>
        <w:t xml:space="preserve"> году были организованы мероприятия по профессиональному развитию для</w:t>
      </w:r>
      <w:r>
        <w:rPr>
          <w:color w:val="000000"/>
          <w:sz w:val="28"/>
          <w:szCs w:val="28"/>
        </w:rPr>
        <w:t xml:space="preserve"> </w:t>
      </w:r>
      <w:r w:rsidRPr="004B50D7">
        <w:rPr>
          <w:b/>
          <w:color w:val="000000"/>
          <w:sz w:val="28"/>
          <w:szCs w:val="28"/>
        </w:rPr>
        <w:t>310</w:t>
      </w:r>
      <w:r>
        <w:rPr>
          <w:color w:val="000000"/>
          <w:sz w:val="28"/>
          <w:szCs w:val="28"/>
        </w:rPr>
        <w:t xml:space="preserve"> </w:t>
      </w:r>
      <w:r w:rsidRPr="00025BB1">
        <w:rPr>
          <w:color w:val="000000"/>
          <w:sz w:val="28"/>
          <w:szCs w:val="28"/>
        </w:rPr>
        <w:t>сотрудников.</w:t>
      </w:r>
      <w:r>
        <w:rPr>
          <w:color w:val="000000"/>
          <w:sz w:val="28"/>
          <w:szCs w:val="28"/>
        </w:rPr>
        <w:t xml:space="preserve"> </w:t>
      </w:r>
      <w:r w:rsidRPr="004B50D7">
        <w:rPr>
          <w:b/>
          <w:color w:val="000000"/>
          <w:sz w:val="28"/>
          <w:szCs w:val="28"/>
        </w:rPr>
        <w:t>75</w:t>
      </w:r>
      <w:r>
        <w:rPr>
          <w:color w:val="000000"/>
          <w:sz w:val="28"/>
          <w:szCs w:val="28"/>
        </w:rPr>
        <w:t xml:space="preserve"> </w:t>
      </w:r>
      <w:r w:rsidRPr="00025BB1">
        <w:rPr>
          <w:color w:val="000000"/>
          <w:sz w:val="28"/>
          <w:szCs w:val="28"/>
        </w:rPr>
        <w:t>из них принял</w:t>
      </w:r>
      <w:r>
        <w:rPr>
          <w:color w:val="000000"/>
          <w:sz w:val="28"/>
          <w:szCs w:val="28"/>
        </w:rPr>
        <w:t>и</w:t>
      </w:r>
      <w:r w:rsidRPr="00025BB1">
        <w:rPr>
          <w:color w:val="000000"/>
          <w:sz w:val="28"/>
          <w:szCs w:val="28"/>
        </w:rPr>
        <w:t xml:space="preserve"> участие в указанных мероприятиях дистанционно.</w:t>
      </w:r>
    </w:p>
    <w:p w:rsidR="005946DE" w:rsidRDefault="005946DE" w:rsidP="00AA61AE">
      <w:pPr>
        <w:ind w:firstLine="708"/>
        <w:jc w:val="both"/>
        <w:rPr>
          <w:color w:val="000000"/>
          <w:sz w:val="28"/>
          <w:szCs w:val="28"/>
        </w:rPr>
      </w:pPr>
    </w:p>
    <w:p w:rsidR="005946DE" w:rsidRDefault="005946DE" w:rsidP="00AA61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Также п</w:t>
      </w:r>
      <w:r w:rsidRPr="00025BB1">
        <w:rPr>
          <w:color w:val="000000"/>
          <w:sz w:val="28"/>
          <w:szCs w:val="28"/>
        </w:rPr>
        <w:t xml:space="preserve">роведено </w:t>
      </w:r>
      <w:r>
        <w:rPr>
          <w:color w:val="000000"/>
          <w:sz w:val="28"/>
          <w:szCs w:val="28"/>
        </w:rPr>
        <w:t xml:space="preserve">разработанное самостоятельно </w:t>
      </w:r>
      <w:proofErr w:type="spellStart"/>
      <w:r>
        <w:rPr>
          <w:color w:val="000000"/>
          <w:sz w:val="28"/>
          <w:szCs w:val="28"/>
        </w:rPr>
        <w:t>Управлениеми</w:t>
      </w:r>
      <w:proofErr w:type="spellEnd"/>
      <w:r>
        <w:rPr>
          <w:color w:val="000000"/>
          <w:sz w:val="28"/>
          <w:szCs w:val="28"/>
        </w:rPr>
        <w:t xml:space="preserve"> делами Городского Головы города Калуги </w:t>
      </w:r>
      <w:r w:rsidRPr="00025BB1">
        <w:rPr>
          <w:color w:val="000000"/>
          <w:sz w:val="28"/>
          <w:szCs w:val="28"/>
        </w:rPr>
        <w:t xml:space="preserve">дистанционное тестирование </w:t>
      </w:r>
      <w:r w:rsidRPr="00025BB1">
        <w:rPr>
          <w:b/>
          <w:bCs/>
          <w:color w:val="000000"/>
          <w:sz w:val="28"/>
          <w:szCs w:val="28"/>
        </w:rPr>
        <w:t>84</w:t>
      </w:r>
      <w:r w:rsidRPr="00025BB1">
        <w:rPr>
          <w:color w:val="000000"/>
          <w:sz w:val="28"/>
          <w:szCs w:val="28"/>
        </w:rPr>
        <w:t xml:space="preserve"> муниципальных служащих, задействованных в предоставлении муниципальных и государственных услуг</w:t>
      </w:r>
      <w:r>
        <w:rPr>
          <w:color w:val="000000"/>
          <w:sz w:val="28"/>
          <w:szCs w:val="28"/>
        </w:rPr>
        <w:t xml:space="preserve">, </w:t>
      </w:r>
      <w:r w:rsidRPr="004B50D7">
        <w:rPr>
          <w:sz w:val="28"/>
          <w:szCs w:val="28"/>
        </w:rPr>
        <w:t xml:space="preserve">из 11 </w:t>
      </w:r>
      <w:r>
        <w:rPr>
          <w:sz w:val="28"/>
          <w:szCs w:val="28"/>
        </w:rPr>
        <w:t>органов</w:t>
      </w:r>
      <w:r w:rsidRPr="004B50D7">
        <w:rPr>
          <w:sz w:val="28"/>
          <w:szCs w:val="28"/>
        </w:rPr>
        <w:t xml:space="preserve"> Городской Управы</w:t>
      </w:r>
      <w:r w:rsidRPr="00025BB1">
        <w:rPr>
          <w:color w:val="000000"/>
          <w:sz w:val="28"/>
          <w:szCs w:val="28"/>
        </w:rPr>
        <w:t xml:space="preserve">. Средний результат тестирования составил </w:t>
      </w:r>
      <w:r w:rsidRPr="00025BB1">
        <w:rPr>
          <w:b/>
          <w:bCs/>
          <w:color w:val="000000"/>
          <w:sz w:val="28"/>
          <w:szCs w:val="28"/>
        </w:rPr>
        <w:t>78,59%</w:t>
      </w:r>
      <w:r w:rsidRPr="004B50D7">
        <w:rPr>
          <w:bCs/>
          <w:color w:val="000000"/>
          <w:sz w:val="28"/>
          <w:szCs w:val="28"/>
        </w:rPr>
        <w:t>,</w:t>
      </w:r>
      <w:r w:rsidRPr="004B50D7">
        <w:t xml:space="preserve"> </w:t>
      </w:r>
      <w:r w:rsidRPr="004B50D7">
        <w:rPr>
          <w:sz w:val="28"/>
          <w:szCs w:val="28"/>
        </w:rPr>
        <w:t xml:space="preserve">что указывает на высокий уровень знаний порядка предоставления государственных и муниципальных </w:t>
      </w:r>
      <w:r>
        <w:rPr>
          <w:sz w:val="28"/>
          <w:szCs w:val="28"/>
        </w:rPr>
        <w:t xml:space="preserve">услуг. </w:t>
      </w:r>
    </w:p>
    <w:p w:rsidR="005946DE" w:rsidRDefault="005946DE" w:rsidP="00AA61AE">
      <w:pPr>
        <w:ind w:firstLine="709"/>
        <w:jc w:val="both"/>
      </w:pPr>
    </w:p>
    <w:p w:rsidR="005946DE" w:rsidRPr="00D85A81" w:rsidRDefault="005946DE" w:rsidP="00AA61AE">
      <w:pPr>
        <w:ind w:firstLine="709"/>
        <w:jc w:val="both"/>
      </w:pPr>
      <w:r w:rsidRPr="00D85A81">
        <w:rPr>
          <w:color w:val="000000"/>
          <w:sz w:val="28"/>
          <w:szCs w:val="28"/>
        </w:rPr>
        <w:t xml:space="preserve">Каждое подведомственное учреждение заслуживает </w:t>
      </w:r>
      <w:proofErr w:type="gramStart"/>
      <w:r w:rsidRPr="00D85A81">
        <w:rPr>
          <w:color w:val="000000"/>
          <w:sz w:val="28"/>
          <w:szCs w:val="28"/>
        </w:rPr>
        <w:t>особого</w:t>
      </w:r>
      <w:proofErr w:type="gramEnd"/>
      <w:r w:rsidRPr="00D85A81">
        <w:rPr>
          <w:color w:val="000000"/>
          <w:sz w:val="28"/>
          <w:szCs w:val="28"/>
        </w:rPr>
        <w:t xml:space="preserve"> внимание. Но укрупненно отмечу следующее.</w:t>
      </w:r>
    </w:p>
    <w:p w:rsidR="005946DE" w:rsidRPr="00D85A81" w:rsidRDefault="005946DE" w:rsidP="00AA61AE">
      <w:pPr>
        <w:ind w:firstLine="709"/>
        <w:jc w:val="both"/>
        <w:rPr>
          <w:b/>
          <w:color w:val="000000"/>
          <w:sz w:val="28"/>
          <w:szCs w:val="28"/>
        </w:rPr>
      </w:pPr>
    </w:p>
    <w:p w:rsidR="005946DE" w:rsidRDefault="005946DE" w:rsidP="00AA61AE">
      <w:pPr>
        <w:ind w:firstLine="709"/>
        <w:jc w:val="both"/>
        <w:rPr>
          <w:color w:val="000000"/>
          <w:sz w:val="28"/>
          <w:szCs w:val="28"/>
        </w:rPr>
      </w:pPr>
      <w:r w:rsidRPr="009712A7">
        <w:rPr>
          <w:color w:val="000000"/>
          <w:sz w:val="28"/>
          <w:szCs w:val="28"/>
        </w:rPr>
        <w:t xml:space="preserve">МКУ «СИО» </w:t>
      </w:r>
      <w:r>
        <w:rPr>
          <w:color w:val="000000"/>
          <w:sz w:val="28"/>
          <w:szCs w:val="28"/>
        </w:rPr>
        <w:t>п</w:t>
      </w:r>
      <w:r w:rsidRPr="00806BE1">
        <w:rPr>
          <w:color w:val="000000"/>
          <w:sz w:val="28"/>
          <w:szCs w:val="28"/>
        </w:rPr>
        <w:t xml:space="preserve">роведено обновление </w:t>
      </w:r>
      <w:r>
        <w:rPr>
          <w:color w:val="000000"/>
          <w:sz w:val="28"/>
          <w:szCs w:val="28"/>
        </w:rPr>
        <w:t>систему электронного документооборота д</w:t>
      </w:r>
      <w:r w:rsidRPr="00806BE1">
        <w:rPr>
          <w:color w:val="000000"/>
          <w:sz w:val="28"/>
          <w:szCs w:val="28"/>
        </w:rPr>
        <w:t xml:space="preserve">о версии 6.х. – обеспечен переход на </w:t>
      </w:r>
      <w:proofErr w:type="spellStart"/>
      <w:r w:rsidRPr="00806BE1">
        <w:rPr>
          <w:color w:val="000000"/>
          <w:sz w:val="28"/>
          <w:szCs w:val="28"/>
        </w:rPr>
        <w:t>импортозамещение</w:t>
      </w:r>
      <w:proofErr w:type="spellEnd"/>
      <w:r w:rsidRPr="00806BE1">
        <w:rPr>
          <w:color w:val="000000"/>
          <w:sz w:val="28"/>
          <w:szCs w:val="28"/>
        </w:rPr>
        <w:t>.</w:t>
      </w:r>
    </w:p>
    <w:p w:rsidR="005946DE" w:rsidRPr="00D85A81" w:rsidRDefault="005946DE" w:rsidP="00AA61AE">
      <w:pPr>
        <w:ind w:firstLine="709"/>
        <w:jc w:val="both"/>
        <w:rPr>
          <w:color w:val="000000"/>
          <w:sz w:val="28"/>
          <w:szCs w:val="28"/>
        </w:rPr>
      </w:pPr>
    </w:p>
    <w:p w:rsidR="005946DE" w:rsidRDefault="005946DE" w:rsidP="00AA61AE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Коллектив р</w:t>
      </w:r>
      <w:r w:rsidRPr="0011248B">
        <w:rPr>
          <w:bCs/>
          <w:color w:val="000000"/>
          <w:sz w:val="28"/>
          <w:szCs w:val="28"/>
        </w:rPr>
        <w:t>едакци</w:t>
      </w:r>
      <w:r>
        <w:rPr>
          <w:bCs/>
          <w:color w:val="000000"/>
          <w:sz w:val="28"/>
          <w:szCs w:val="28"/>
        </w:rPr>
        <w:t xml:space="preserve">и </w:t>
      </w:r>
      <w:r w:rsidRPr="0011248B">
        <w:rPr>
          <w:bCs/>
          <w:color w:val="000000"/>
          <w:sz w:val="28"/>
          <w:szCs w:val="28"/>
        </w:rPr>
        <w:t>газеты «Калужская неделя»</w:t>
      </w:r>
      <w:r w:rsidRPr="00D85A81">
        <w:rPr>
          <w:color w:val="000000"/>
          <w:sz w:val="28"/>
          <w:szCs w:val="28"/>
        </w:rPr>
        <w:t xml:space="preserve"> обеспечивает курс Городского Головы и Городской Управы на информационную открытость, доступность для всех калужан актуальной городской информации.</w:t>
      </w:r>
      <w:r w:rsidRPr="009712A7">
        <w:rPr>
          <w:color w:val="000000"/>
          <w:sz w:val="28"/>
          <w:szCs w:val="28"/>
        </w:rPr>
        <w:t xml:space="preserve"> </w:t>
      </w:r>
      <w:r w:rsidRPr="00D85A81">
        <w:rPr>
          <w:color w:val="000000"/>
          <w:sz w:val="28"/>
          <w:szCs w:val="28"/>
        </w:rPr>
        <w:t>По-прежнему, муниципальная газета «Калужская неделя»</w:t>
      </w:r>
      <w:r>
        <w:rPr>
          <w:color w:val="000000"/>
          <w:sz w:val="28"/>
          <w:szCs w:val="28"/>
        </w:rPr>
        <w:t xml:space="preserve"> </w:t>
      </w:r>
      <w:r w:rsidRPr="00D85A81">
        <w:rPr>
          <w:color w:val="000000"/>
          <w:sz w:val="28"/>
          <w:szCs w:val="28"/>
        </w:rPr>
        <w:t>является одним из главных источников информации для горожан</w:t>
      </w:r>
      <w:r>
        <w:rPr>
          <w:color w:val="000000"/>
          <w:sz w:val="28"/>
          <w:szCs w:val="28"/>
        </w:rPr>
        <w:t>.</w:t>
      </w:r>
    </w:p>
    <w:p w:rsidR="005946DE" w:rsidRPr="00D85A81" w:rsidRDefault="005946DE" w:rsidP="00AA61AE">
      <w:pPr>
        <w:ind w:firstLine="709"/>
        <w:jc w:val="both"/>
      </w:pPr>
    </w:p>
    <w:p w:rsidR="005946DE" w:rsidRDefault="005946DE" w:rsidP="00AA6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85A81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ым </w:t>
      </w:r>
      <w:r w:rsidRPr="00D85A81">
        <w:rPr>
          <w:sz w:val="28"/>
          <w:szCs w:val="28"/>
        </w:rPr>
        <w:t>архив</w:t>
      </w:r>
      <w:r>
        <w:rPr>
          <w:sz w:val="28"/>
          <w:szCs w:val="28"/>
        </w:rPr>
        <w:t xml:space="preserve">ом за </w:t>
      </w:r>
      <w:proofErr w:type="gramStart"/>
      <w:r>
        <w:rPr>
          <w:sz w:val="28"/>
          <w:szCs w:val="28"/>
        </w:rPr>
        <w:t>отчетный</w:t>
      </w:r>
      <w:proofErr w:type="gramEnd"/>
      <w:r>
        <w:rPr>
          <w:sz w:val="28"/>
          <w:szCs w:val="28"/>
        </w:rPr>
        <w:t xml:space="preserve"> о</w:t>
      </w:r>
      <w:r w:rsidRPr="00806BE1">
        <w:rPr>
          <w:sz w:val="28"/>
          <w:szCs w:val="28"/>
        </w:rPr>
        <w:t xml:space="preserve">бработаны и перевезены </w:t>
      </w:r>
      <w:r>
        <w:rPr>
          <w:sz w:val="28"/>
          <w:szCs w:val="28"/>
        </w:rPr>
        <w:t xml:space="preserve">порядка 1600 дел </w:t>
      </w:r>
      <w:r w:rsidRPr="00806BE1">
        <w:rPr>
          <w:sz w:val="28"/>
          <w:szCs w:val="28"/>
        </w:rPr>
        <w:t>за 1998-2010 гг.</w:t>
      </w:r>
    </w:p>
    <w:p w:rsidR="005946DE" w:rsidRPr="00D85A81" w:rsidRDefault="005946DE" w:rsidP="00AA61AE">
      <w:pPr>
        <w:ind w:firstLine="709"/>
        <w:jc w:val="both"/>
      </w:pPr>
    </w:p>
    <w:p w:rsidR="005946DE" w:rsidRDefault="005946DE" w:rsidP="00AA61AE">
      <w:pPr>
        <w:ind w:firstLine="709"/>
        <w:jc w:val="both"/>
        <w:rPr>
          <w:sz w:val="28"/>
          <w:szCs w:val="28"/>
        </w:rPr>
      </w:pPr>
      <w:r w:rsidRPr="00D85A81">
        <w:rPr>
          <w:sz w:val="28"/>
          <w:szCs w:val="28"/>
        </w:rPr>
        <w:t xml:space="preserve">МКУ «СХИТО» </w:t>
      </w:r>
      <w:r>
        <w:rPr>
          <w:sz w:val="28"/>
          <w:szCs w:val="28"/>
        </w:rPr>
        <w:t>в плановом режиме ведется работа по хозяйственному и т</w:t>
      </w:r>
      <w:r w:rsidRPr="00E431E0">
        <w:rPr>
          <w:sz w:val="28"/>
          <w:szCs w:val="28"/>
        </w:rPr>
        <w:t>ранспортно</w:t>
      </w:r>
      <w:r>
        <w:rPr>
          <w:sz w:val="28"/>
          <w:szCs w:val="28"/>
        </w:rPr>
        <w:t>му</w:t>
      </w:r>
      <w:r w:rsidRPr="00E431E0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ю</w:t>
      </w:r>
      <w:r w:rsidRPr="00E431E0">
        <w:rPr>
          <w:sz w:val="28"/>
          <w:szCs w:val="28"/>
        </w:rPr>
        <w:t>.</w:t>
      </w:r>
    </w:p>
    <w:p w:rsidR="005946DE" w:rsidRDefault="005946DE" w:rsidP="00AA61AE">
      <w:pPr>
        <w:ind w:firstLine="709"/>
        <w:jc w:val="both"/>
        <w:rPr>
          <w:sz w:val="28"/>
          <w:szCs w:val="28"/>
        </w:rPr>
      </w:pPr>
    </w:p>
    <w:p w:rsidR="001B33A4" w:rsidRDefault="001B33A4" w:rsidP="00AA61AE">
      <w:pPr>
        <w:ind w:firstLine="709"/>
        <w:jc w:val="both"/>
      </w:pPr>
      <w:r>
        <w:rPr>
          <w:sz w:val="28"/>
          <w:szCs w:val="28"/>
        </w:rPr>
        <w:t xml:space="preserve">В заключении </w:t>
      </w:r>
      <w:r w:rsidRPr="001B33A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задачах</w:t>
      </w:r>
      <w:r>
        <w:rPr>
          <w:sz w:val="28"/>
          <w:szCs w:val="28"/>
        </w:rPr>
        <w:t>, которые предстоит решить в 2022 году.</w:t>
      </w:r>
    </w:p>
    <w:p w:rsidR="001B33A4" w:rsidRDefault="001B33A4" w:rsidP="00AA61AE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</w:rPr>
        <w:t>использование результатов кадрового аудита как инструмента исследования уровня мотивации сотрудников к профессиональному росту и развитию, а также причин низкого уровня мотивации;</w:t>
      </w:r>
    </w:p>
    <w:p w:rsidR="001B33A4" w:rsidRDefault="001B33A4" w:rsidP="00AA61AE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color w:val="000000"/>
          <w:sz w:val="28"/>
        </w:rPr>
        <w:t>анализ актуализированных сведений, содержащихся в анкетах, представляемых при поступлении на муниципальную службу, в целях выявления и предотвращения возможности возникновения конфликта интересов</w:t>
      </w:r>
      <w:r>
        <w:rPr>
          <w:sz w:val="28"/>
          <w:szCs w:val="28"/>
        </w:rPr>
        <w:t>;</w:t>
      </w:r>
    </w:p>
    <w:p w:rsidR="001B33A4" w:rsidRDefault="001B33A4" w:rsidP="00AA61AE">
      <w:pPr>
        <w:ind w:firstLine="709"/>
        <w:jc w:val="both"/>
      </w:pPr>
      <w:r>
        <w:rPr>
          <w:spacing w:val="-2"/>
          <w:sz w:val="28"/>
          <w:szCs w:val="28"/>
        </w:rPr>
        <w:t>- дальнейшее расширение контента официального сайта путем создания новых разделов и размещения дополнительной информации;</w:t>
      </w:r>
    </w:p>
    <w:p w:rsidR="001B33A4" w:rsidRDefault="001B33A4" w:rsidP="00AA61AE">
      <w:pPr>
        <w:pStyle w:val="western"/>
        <w:spacing w:before="0"/>
        <w:ind w:firstLine="709"/>
      </w:pPr>
      <w:r>
        <w:rPr>
          <w:sz w:val="28"/>
          <w:szCs w:val="28"/>
        </w:rPr>
        <w:t>- усиление контроля исполнительской дисциплины;</w:t>
      </w:r>
    </w:p>
    <w:p w:rsidR="001B33A4" w:rsidRDefault="001B33A4" w:rsidP="00AA61AE">
      <w:pPr>
        <w:pStyle w:val="western"/>
        <w:spacing w:before="0"/>
        <w:ind w:firstLine="709"/>
      </w:pPr>
      <w:r>
        <w:rPr>
          <w:sz w:val="28"/>
          <w:szCs w:val="28"/>
        </w:rPr>
        <w:t>- совершенствование системы муниципальных правовых актов;</w:t>
      </w:r>
    </w:p>
    <w:p w:rsidR="001B33A4" w:rsidRDefault="001B33A4" w:rsidP="00AA61AE">
      <w:pPr>
        <w:pStyle w:val="western"/>
        <w:spacing w:before="0"/>
        <w:ind w:firstLine="709"/>
      </w:pPr>
      <w:r>
        <w:rPr>
          <w:sz w:val="28"/>
          <w:szCs w:val="28"/>
        </w:rPr>
        <w:t>- пополнение доходной части местного бюджета, снижение размера дебиторской задолженности;</w:t>
      </w:r>
    </w:p>
    <w:p w:rsidR="001B33A4" w:rsidRDefault="001B33A4" w:rsidP="00AA61AE">
      <w:pPr>
        <w:pStyle w:val="western"/>
        <w:spacing w:before="0"/>
        <w:ind w:firstLine="709"/>
      </w:pPr>
      <w:r>
        <w:rPr>
          <w:sz w:val="28"/>
          <w:szCs w:val="28"/>
        </w:rPr>
        <w:t>- увеличение доли муниципального имущества;</w:t>
      </w:r>
    </w:p>
    <w:p w:rsidR="001B33A4" w:rsidRDefault="001B33A4" w:rsidP="00AA61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правовое сопровождение </w:t>
      </w:r>
      <w:proofErr w:type="gramStart"/>
      <w:r>
        <w:rPr>
          <w:sz w:val="28"/>
          <w:szCs w:val="28"/>
        </w:rPr>
        <w:t>крупных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инвестпроектов</w:t>
      </w:r>
      <w:proofErr w:type="spellEnd"/>
      <w:r>
        <w:rPr>
          <w:sz w:val="28"/>
          <w:szCs w:val="28"/>
        </w:rPr>
        <w:t>.</w:t>
      </w:r>
    </w:p>
    <w:sectPr w:rsidR="001B33A4" w:rsidSect="00D85A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7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89" w:rsidRDefault="00FE6D89">
      <w:r>
        <w:separator/>
      </w:r>
    </w:p>
  </w:endnote>
  <w:endnote w:type="continuationSeparator" w:id="0">
    <w:p w:rsidR="00FE6D89" w:rsidRDefault="00FE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43" w:rsidRDefault="001D4E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43" w:rsidRDefault="001D4E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89" w:rsidRDefault="00FE6D89">
      <w:r>
        <w:separator/>
      </w:r>
    </w:p>
  </w:footnote>
  <w:footnote w:type="continuationSeparator" w:id="0">
    <w:p w:rsidR="00FE6D89" w:rsidRDefault="00FE6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43" w:rsidRDefault="00D24350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 w:rsidR="00AA61AE">
      <w:rPr>
        <w:noProof/>
      </w:rPr>
      <w:t>3</w:t>
    </w:r>
    <w:r>
      <w:fldChar w:fldCharType="end"/>
    </w:r>
  </w:p>
  <w:p w:rsidR="001D4E43" w:rsidRDefault="001D4E4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43" w:rsidRDefault="001D4E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B7549"/>
    <w:multiLevelType w:val="hybridMultilevel"/>
    <w:tmpl w:val="73F60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F0633B"/>
    <w:multiLevelType w:val="hybridMultilevel"/>
    <w:tmpl w:val="31D89F46"/>
    <w:lvl w:ilvl="0" w:tplc="46FA3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BB"/>
    <w:rsid w:val="00053638"/>
    <w:rsid w:val="00065896"/>
    <w:rsid w:val="000676BF"/>
    <w:rsid w:val="000A6DFA"/>
    <w:rsid w:val="001948E0"/>
    <w:rsid w:val="001B33A4"/>
    <w:rsid w:val="001C1BB2"/>
    <w:rsid w:val="001D4E43"/>
    <w:rsid w:val="002320A4"/>
    <w:rsid w:val="002630DA"/>
    <w:rsid w:val="004F0F9A"/>
    <w:rsid w:val="005558BB"/>
    <w:rsid w:val="005946DE"/>
    <w:rsid w:val="00606305"/>
    <w:rsid w:val="006D534D"/>
    <w:rsid w:val="007527D1"/>
    <w:rsid w:val="00945DC6"/>
    <w:rsid w:val="00964918"/>
    <w:rsid w:val="009712A7"/>
    <w:rsid w:val="009C308B"/>
    <w:rsid w:val="00AA61AE"/>
    <w:rsid w:val="00AF3495"/>
    <w:rsid w:val="00B33A15"/>
    <w:rsid w:val="00D24350"/>
    <w:rsid w:val="00D85A81"/>
    <w:rsid w:val="00D92155"/>
    <w:rsid w:val="00DD6A22"/>
    <w:rsid w:val="00E431E0"/>
    <w:rsid w:val="00E60F73"/>
    <w:rsid w:val="00F34F1B"/>
    <w:rsid w:val="00F5579A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keepNext/>
      <w:numPr>
        <w:numId w:val="1"/>
      </w:numPr>
      <w:suppressAutoHyphens/>
      <w:spacing w:before="240" w:after="60"/>
      <w:jc w:val="center"/>
      <w:outlineLvl w:val="0"/>
    </w:pPr>
    <w:rPr>
      <w:rFonts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auto"/>
      <w:sz w:val="28"/>
      <w:szCs w:val="2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7z0">
    <w:name w:val="WW8Num7z0"/>
    <w:rPr>
      <w:rFonts w:ascii="Symbol" w:hAnsi="Symbol" w:cs="Symbol"/>
      <w:sz w:val="20"/>
      <w:shd w:val="clear" w:color="auto" w:fill="auto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Wingdings" w:hAnsi="Wingdings" w:cs="Symbol" w:hint="defaul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/>
      <w:i/>
      <w:sz w:val="28"/>
      <w:szCs w:val="28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/>
      <w:i/>
      <w:sz w:val="28"/>
      <w:szCs w:val="28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i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color w:val="00000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Symbol" w:hAnsi="Symbol" w:cs="Symbol" w:hint="default"/>
      <w:color w:val="auto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Pr>
      <w:rFonts w:hint="default"/>
      <w:color w:val="auto"/>
      <w:spacing w:val="-2"/>
      <w:sz w:val="28"/>
      <w:szCs w:val="28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cs="Arial"/>
      <w:b/>
      <w:bCs/>
      <w:kern w:val="1"/>
      <w:sz w:val="24"/>
      <w:szCs w:val="32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бычный (веб) Знак"/>
    <w:rPr>
      <w:sz w:val="24"/>
      <w:szCs w:val="24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13">
    <w:name w:val="Строгий1"/>
    <w:rPr>
      <w:b/>
      <w:bCs/>
    </w:rPr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left">
    <w:name w:val="left"/>
  </w:style>
  <w:style w:type="paragraph" w:customStyle="1" w:styleId="32">
    <w:name w:val="Заголовок3"/>
    <w:basedOn w:val="10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 w:firstLine="709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 w:firstLine="709"/>
      <w:jc w:val="both"/>
    </w:pPr>
    <w:rPr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rtejustify">
    <w:name w:val="rtejustify"/>
    <w:basedOn w:val="a"/>
    <w:pPr>
      <w:spacing w:before="280" w:after="280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spacing w:after="200"/>
      <w:ind w:left="720"/>
    </w:pPr>
  </w:style>
  <w:style w:type="paragraph" w:customStyle="1" w:styleId="western">
    <w:name w:val="western"/>
    <w:basedOn w:val="a"/>
    <w:pPr>
      <w:spacing w:before="280"/>
      <w:jc w:val="both"/>
    </w:pPr>
    <w:rPr>
      <w:color w:val="000000"/>
    </w:rPr>
  </w:style>
  <w:style w:type="paragraph" w:customStyle="1" w:styleId="WW-121">
    <w:name w:val="WW-???????121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WW-12">
    <w:name w:val="WW-???????12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2">
    <w:name w:val="_Style 2"/>
    <w:basedOn w:val="a"/>
    <w:pPr>
      <w:ind w:left="720"/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keepNext/>
      <w:numPr>
        <w:numId w:val="1"/>
      </w:numPr>
      <w:suppressAutoHyphens/>
      <w:spacing w:before="240" w:after="60"/>
      <w:jc w:val="center"/>
      <w:outlineLvl w:val="0"/>
    </w:pPr>
    <w:rPr>
      <w:rFonts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auto"/>
      <w:sz w:val="28"/>
      <w:szCs w:val="2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7z0">
    <w:name w:val="WW8Num7z0"/>
    <w:rPr>
      <w:rFonts w:ascii="Symbol" w:hAnsi="Symbol" w:cs="Symbol"/>
      <w:sz w:val="20"/>
      <w:shd w:val="clear" w:color="auto" w:fill="auto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Wingdings" w:hAnsi="Wingdings" w:cs="Symbol" w:hint="defaul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/>
      <w:i/>
      <w:sz w:val="28"/>
      <w:szCs w:val="28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/>
      <w:i/>
      <w:sz w:val="28"/>
      <w:szCs w:val="28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i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color w:val="00000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Symbol" w:hAnsi="Symbol" w:cs="Symbol" w:hint="default"/>
      <w:color w:val="auto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Pr>
      <w:rFonts w:hint="default"/>
      <w:color w:val="auto"/>
      <w:spacing w:val="-2"/>
      <w:sz w:val="28"/>
      <w:szCs w:val="28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cs="Arial"/>
      <w:b/>
      <w:bCs/>
      <w:kern w:val="1"/>
      <w:sz w:val="24"/>
      <w:szCs w:val="32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бычный (веб) Знак"/>
    <w:rPr>
      <w:sz w:val="24"/>
      <w:szCs w:val="24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13">
    <w:name w:val="Строгий1"/>
    <w:rPr>
      <w:b/>
      <w:bCs/>
    </w:rPr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left">
    <w:name w:val="left"/>
  </w:style>
  <w:style w:type="paragraph" w:customStyle="1" w:styleId="32">
    <w:name w:val="Заголовок3"/>
    <w:basedOn w:val="10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 w:firstLine="709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 w:firstLine="709"/>
      <w:jc w:val="both"/>
    </w:pPr>
    <w:rPr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rtejustify">
    <w:name w:val="rtejustify"/>
    <w:basedOn w:val="a"/>
    <w:pPr>
      <w:spacing w:before="280" w:after="280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spacing w:after="200"/>
      <w:ind w:left="720"/>
    </w:pPr>
  </w:style>
  <w:style w:type="paragraph" w:customStyle="1" w:styleId="western">
    <w:name w:val="western"/>
    <w:basedOn w:val="a"/>
    <w:pPr>
      <w:spacing w:before="280"/>
      <w:jc w:val="both"/>
    </w:pPr>
    <w:rPr>
      <w:color w:val="000000"/>
    </w:rPr>
  </w:style>
  <w:style w:type="paragraph" w:customStyle="1" w:styleId="WW-121">
    <w:name w:val="WW-???????121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WW-12">
    <w:name w:val="WW-???????12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2">
    <w:name w:val="_Style 2"/>
    <w:basedOn w:val="a"/>
    <w:pPr>
      <w:ind w:left="720"/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РЕЗУЛЬТАТАХ И ОСНОВНЫХ НАПРАВЛЕНИЯХ ДЕЯТЕЛЬНОСТИ УПРАВЛЕНИЯ ДЕЛАМИ ГОРОДСКОГО ГОЛОВЫ ГОРОДА КАЛУГИ В 2010 ГОДУ И ЗАДАЧАХ НА 2011 ГОД</vt:lpstr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И ОСНОВНЫХ НАПРАВЛЕНИЯХ ДЕЯТЕЛЬНОСТИ УПРАВЛЕНИЯ ДЕЛАМИ ГОРОДСКОГО ГОЛОВЫ ГОРОДА КАЛУГИ В 2010 ГОДУ И ЗАДАЧАХ НА 2011 ГОД</dc:title>
  <dc:creator>bashkatova</dc:creator>
  <cp:lastModifiedBy>Понамарева Александра Сергеевна</cp:lastModifiedBy>
  <cp:revision>6</cp:revision>
  <cp:lastPrinted>2021-02-11T13:08:00Z</cp:lastPrinted>
  <dcterms:created xsi:type="dcterms:W3CDTF">2021-02-20T06:48:00Z</dcterms:created>
  <dcterms:modified xsi:type="dcterms:W3CDTF">2022-03-22T05:01:00Z</dcterms:modified>
</cp:coreProperties>
</file>