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07" w:rsidRDefault="009D7B37" w:rsidP="009D7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7B37">
        <w:rPr>
          <w:rFonts w:ascii="Times New Roman" w:hAnsi="Times New Roman" w:cs="Times New Roman"/>
          <w:b/>
          <w:sz w:val="24"/>
          <w:szCs w:val="24"/>
        </w:rPr>
        <w:t>Основные положения учетной политики управления архитектуры, градостроительства и земельных отношений города Калуги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0D6">
        <w:rPr>
          <w:rFonts w:ascii="Times New Roman" w:hAnsi="Times New Roman" w:cs="Times New Roman"/>
          <w:b/>
          <w:sz w:val="24"/>
          <w:szCs w:val="24"/>
        </w:rPr>
        <w:t xml:space="preserve">на 2021 год </w:t>
      </w:r>
      <w:r w:rsidR="0016595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публичного раскрытия на </w:t>
      </w:r>
      <w:r w:rsidR="00A36356">
        <w:rPr>
          <w:rFonts w:ascii="Times New Roman" w:hAnsi="Times New Roman" w:cs="Times New Roman"/>
          <w:b/>
          <w:sz w:val="24"/>
          <w:szCs w:val="24"/>
        </w:rPr>
        <w:t>официальном сайте в информационно-телекоммуникационной сети «Интернет» в соответствии с приказом Министерства финансов Российской Федерации от 30 декабря 2017 г.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proofErr w:type="gramEnd"/>
    </w:p>
    <w:p w:rsidR="00A36356" w:rsidRDefault="00A36356" w:rsidP="009D7B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F86" w:rsidRDefault="00977F86" w:rsidP="00977F86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ведения бюджетного учета и формирование бюджетной отчетности управления  архитектуры, градостроительства и земельных отношений города Калуги (далее — управление)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77F86" w:rsidRDefault="00977F86" w:rsidP="00977F86">
      <w:pPr>
        <w:pStyle w:val="ConsNormal"/>
        <w:widowControl/>
        <w:spacing w:line="360" w:lineRule="auto"/>
        <w:ind w:righ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Бюджетным кодексом РФ (далее – БК РФ);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Федеральным законом от 06.12.2011 № 402-ФЗ «О бухгалтерском учете» (далее – Закон № 402-ФЗ);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31.12.2016 № 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– Приказ № 256н);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31.12.2016 № 257н «Об утверждении федерального стандарта бухгалтерского учета для организаций государственного сектора «Основные средства» (далее – Приказ № 257н);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31.12.2016 № 258н «Об утверждении федерального стандарта бухгалтерского учета для организаций государственного сектора «Аренда» (далее – Приказ № 258н);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31.12.2016 № 259н «Об утверждении федерального стандарта бухгалтерского учета для организаций государственного сектора «Обесценение активов» (далее – Приказ № 259н);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31.12.2016 № 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(далее – Приказ № 260н);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– Приказ № 274н);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30.12.2017 № 275н «Об утверждении федерального стандарта бухгалтерского учета для организаций государственного сектора «События после отчетной даты» (далее – Приказ № 275н);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lastRenderedPageBreak/>
        <w:t>- приказом Минфина России от 30.12.2017 N 277н «Об утверждении федерального стандарта бухгалтерского учета для организаций государственного сектора «Информация о связных сторонах» (далее — Приказ № 277н);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30.12.2017 № 278н «Об утверждении федерального стандарта бухгалтерского учета для организаций государственного сектора «Отчет о движении денежных средств» (далее – Приказ № 278н);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27.02.2018 № 32н «Об утверждении федерального стандарта бухгалтерского учета для организаций государственного сектора «Доходы» (далее – Приказ № 32н);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 28.02.2018 N 34н «Об утверждении федерального стандарта бухгалтерского учета для организаций государственного сектора «Непроизведенные активы» (далее — Приказ № 34н);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 приказом Минфина России от 28.02.2018 № 37н «Об утверждении федерального стандарта бухгалтерского учета для организаций государственного сектора «Бюджетная информация  в бухгалтерской (финансовой) отчетности» (далее — Приказ № 37н);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30.05.2018 № 122н «Об утверждении федерального стандарта бухгалтерского учета для организаций государственного сектора «Влияние изменений курсов иностранных валют» (далее — Приказ № 122н);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30.05.2018 № 124н «Об утверждении федерального стандарта бухгалтерского учета для организаций государственного сектора «Резервы. Раскрытие информации об условных обязательствах и условных активах» (далее — Приказ № 124н);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29.06.2018 № 145н «Об утверждении федерального стандарта бухгалтерского учета для организаций государственного сектора « Долгосрочные договоры» (далее — Приказ № 145н);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29.06.2018 № 146н «Об утверждении федерального стандарта бухгалтерского учета для организаций государственного сектора «Концессионные соглашения» (далее — Приказ № 146н);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07.12.2018 № 256н «Об утверждении федерального стандарта бухгалтерского учета для организаций государственного сектора «Запасы» (далее — Приказ № 256н);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 xml:space="preserve">- приказом Минфина России от 15.11.2019 N 181н </w:t>
      </w:r>
      <w:r w:rsidR="00143020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утверждении федерального стандарта бухгалтерского учета государственных финансов </w:t>
      </w:r>
      <w:r w:rsidR="00143020">
        <w:rPr>
          <w:rFonts w:ascii="Times New Roman" w:hAnsi="Times New Roman"/>
        </w:rPr>
        <w:t>«</w:t>
      </w:r>
      <w:r>
        <w:rPr>
          <w:rFonts w:ascii="Times New Roman" w:hAnsi="Times New Roman"/>
        </w:rPr>
        <w:t>Нематериальные активы</w:t>
      </w:r>
      <w:r w:rsidR="0014302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— Приказ № 184н);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lastRenderedPageBreak/>
        <w:t>- приказом Минфина России от 15.11.2019 N 184н «Об утверждении федерального стандарта бухгалтерского учета государственных финансов «Выплаты персоналу» (далее — Приказ № 184н);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 30.06.2020 N 129н «Об утверждении федерального стандарта бухгалтерского учета государственных финансов «Финансовые инструменты» (далее — Приказ № 129н);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 xml:space="preserve">- приказом Минфина России от 21.11.2019 N 196н "Об утверждении федерального стандарта внутреннего финансового аудита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Определения, принципы и задачи внутреннего финансового аудита</w:t>
      </w:r>
      <w:r w:rsidR="009477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— Приказ № 196н);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 xml:space="preserve">- приказом Минфина России от 21.11.2019 N 195н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утверждении федерального стандарта внутреннего финансового аудита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Права и обязанности должностных лиц (работников) при осуществлении внутреннего финансового аудита</w:t>
      </w:r>
      <w:r w:rsidR="009477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— Приказ № 195н);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 xml:space="preserve">- приказом Минфина России от 18.12.2019 N 237н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утверждении федерального стандарта внутреннего финансового аудита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 w:rsidR="009477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— Приказ № 237н);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 xml:space="preserve">- приказом Минфина России от 22.05.2020 N 91н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утверждении федерального стандарта внутреннего финансового аудита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Реализация результатов внутреннего финансового аудита</w:t>
      </w:r>
      <w:r w:rsidR="009477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— Приказ № 91н);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 xml:space="preserve">- приказом Минфина России от 05.08.2020 N 160н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Об утверждении федерального стандарта внутреннего финансового аудита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Планирование и проведение внутреннего финансового аудита</w:t>
      </w:r>
      <w:r w:rsidR="009477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— Приказ № 160н);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РФ от 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 157н);</w:t>
      </w:r>
    </w:p>
    <w:p w:rsidR="00977F86" w:rsidRDefault="00977F86" w:rsidP="00977F86">
      <w:pPr>
        <w:pStyle w:val="2"/>
        <w:spacing w:line="360" w:lineRule="auto"/>
        <w:ind w:left="-57" w:firstLine="0"/>
      </w:pPr>
      <w:r>
        <w:rPr>
          <w:rFonts w:ascii="Times New Roman" w:hAnsi="Times New Roman"/>
        </w:rPr>
        <w:t>- приказом Минфина России от 06.12.2010 № 162н «Об утверждении Плана счетов бюджетного учета и Инструкции по его применению» (далее – Инструкция № 162н);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 xml:space="preserve">- приказом Минфина России от 30.03.2015 №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</w:t>
      </w:r>
      <w:r>
        <w:rPr>
          <w:rFonts w:ascii="Times New Roman" w:hAnsi="Times New Roman"/>
        </w:rPr>
        <w:lastRenderedPageBreak/>
        <w:t>государственными (муниципальными) учреждениями, и Методических указаний по их применению» (далее – Приказ № 52н);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28.12.2010 № 191н «Об утверждении Инструкции о порядке составления и представления годовой, квартальной и месячной отчетности об исполнении бюджетов бюджетной системы Российской Федерации» (далее - Приказ № 191н);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приказом Минфина России от 14.02.2018 № 26н «Об Общих требованиях к порядку составления, утверждения и ведения бюджетных смет казенных учреждений» (далее – Приказ № 26н);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 xml:space="preserve">- приказом Минфина России от 06.06.2019 N 85н </w:t>
      </w:r>
      <w:r w:rsidR="00947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9477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(далее - Порядок № 85н);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 xml:space="preserve">- приказом Минфина России от 29.11.2017 N 209н «Об утверждении </w:t>
      </w:r>
      <w:proofErr w:type="gramStart"/>
      <w:r>
        <w:rPr>
          <w:rFonts w:ascii="Times New Roman" w:hAnsi="Times New Roman"/>
        </w:rPr>
        <w:t>Порядка применения классификации операций сектора государственного</w:t>
      </w:r>
      <w:proofErr w:type="gramEnd"/>
      <w:r>
        <w:rPr>
          <w:rFonts w:ascii="Times New Roman" w:hAnsi="Times New Roman"/>
        </w:rPr>
        <w:t xml:space="preserve"> управления» (далее -  Порядок № 209н);</w:t>
      </w:r>
    </w:p>
    <w:p w:rsidR="00977F86" w:rsidRDefault="00977F86" w:rsidP="00977F86">
      <w:pPr>
        <w:pStyle w:val="2"/>
        <w:spacing w:line="360" w:lineRule="auto"/>
        <w:ind w:firstLine="0"/>
      </w:pPr>
      <w:r>
        <w:rPr>
          <w:rFonts w:ascii="Times New Roman" w:hAnsi="Times New Roman"/>
        </w:rPr>
        <w:t>- приказ Минфина России от 13.06.1995 № 49 «Об утверждении Методических указаний по инвентаризации имущества и финансовых обязательств» (далее – Приказ № 49);</w:t>
      </w:r>
    </w:p>
    <w:p w:rsidR="00977F86" w:rsidRDefault="00977F86" w:rsidP="00977F86">
      <w:pPr>
        <w:pStyle w:val="2"/>
        <w:spacing w:line="360" w:lineRule="auto"/>
        <w:ind w:left="-57" w:firstLine="0"/>
        <w:rPr>
          <w:rFonts w:ascii="Times New Roman" w:hAnsi="Times New Roman"/>
        </w:rPr>
      </w:pPr>
      <w:r>
        <w:rPr>
          <w:rFonts w:ascii="Times New Roman" w:hAnsi="Times New Roman"/>
        </w:rPr>
        <w:t>- указанием Банка России от 11.03.2014 № 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– Указание</w:t>
      </w:r>
      <w:r w:rsidR="009477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3210-У);</w:t>
      </w:r>
    </w:p>
    <w:p w:rsidR="00145CFB" w:rsidRPr="00100610" w:rsidRDefault="00145CFB" w:rsidP="00145CFB">
      <w:pPr>
        <w:pStyle w:val="2"/>
        <w:spacing w:line="360" w:lineRule="auto"/>
        <w:ind w:left="-57" w:firstLine="0"/>
      </w:pPr>
      <w:r w:rsidRPr="00145CFB">
        <w:rPr>
          <w:rFonts w:ascii="Times New Roman" w:hAnsi="Times New Roman"/>
        </w:rPr>
        <w:t>- п</w:t>
      </w:r>
      <w:r>
        <w:rPr>
          <w:rFonts w:ascii="Times New Roman" w:hAnsi="Times New Roman"/>
        </w:rPr>
        <w:t xml:space="preserve">риказом управления архитектуры, градостроительства и земельных отношений города Калуги от 21.12.2020 № </w:t>
      </w:r>
      <w:proofErr w:type="gramStart"/>
      <w:r>
        <w:rPr>
          <w:rFonts w:ascii="Times New Roman" w:hAnsi="Times New Roman"/>
        </w:rPr>
        <w:t>43</w:t>
      </w:r>
      <w:proofErr w:type="gramEnd"/>
      <w:r>
        <w:rPr>
          <w:rFonts w:ascii="Times New Roman" w:hAnsi="Times New Roman"/>
        </w:rPr>
        <w:t xml:space="preserve"> а/х « Об учетной политике»;</w:t>
      </w:r>
    </w:p>
    <w:p w:rsidR="00977F86" w:rsidRDefault="00977F86" w:rsidP="00977F86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иными нормативными правовыми актами Российской Федерации и Калужской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области, федеральными и отраслевыми стандартами, регулирующими вопросы бюджетного учета, и настоящим Положением. </w:t>
      </w:r>
    </w:p>
    <w:p w:rsidR="00977F86" w:rsidRPr="00E61D6D" w:rsidRDefault="00977F86" w:rsidP="00977F86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1D6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(Основание: </w:t>
      </w:r>
      <w:proofErr w:type="gramStart"/>
      <w:r w:rsidRPr="00E61D6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proofErr w:type="gramEnd"/>
      <w:r w:rsidRPr="00E61D6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E61D6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ст.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8</w:t>
      </w:r>
      <w:r w:rsidRPr="00E61D6D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Закона № 402-ФЗ)</w:t>
      </w:r>
    </w:p>
    <w:p w:rsidR="00143020" w:rsidRDefault="00143020" w:rsidP="00143020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бюджетного учета в управлении осуществляется отделом финансового обеспечения, администрирования и сводной отчетности финансово-экономического комитета (далее – отдел).</w:t>
      </w:r>
    </w:p>
    <w:p w:rsidR="00F035F1" w:rsidRDefault="00F035F1" w:rsidP="00F035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E1B">
        <w:rPr>
          <w:rFonts w:ascii="Times New Roman" w:hAnsi="Times New Roman" w:cs="Times New Roman"/>
          <w:sz w:val="24"/>
          <w:szCs w:val="24"/>
        </w:rPr>
        <w:t xml:space="preserve">Оформление фактов хозяйственной жизни осуществляется на основании форм документов </w:t>
      </w:r>
      <w:hyperlink r:id="rId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970E1B">
          <w:rPr>
            <w:rFonts w:ascii="Times New Roman" w:hAnsi="Times New Roman" w:cs="Times New Roman"/>
            <w:sz w:val="24"/>
            <w:szCs w:val="24"/>
          </w:rPr>
          <w:t>класса 03</w:t>
        </w:r>
      </w:hyperlink>
      <w:r w:rsidRPr="0097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0E1B">
        <w:rPr>
          <w:rFonts w:ascii="Times New Roman" w:hAnsi="Times New Roman" w:cs="Times New Roman"/>
          <w:sz w:val="24"/>
          <w:szCs w:val="24"/>
        </w:rPr>
        <w:t>Унифицированная система первичной учетной документации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0E1B">
        <w:rPr>
          <w:rFonts w:ascii="Times New Roman" w:hAnsi="Times New Roman" w:cs="Times New Roman"/>
          <w:sz w:val="24"/>
          <w:szCs w:val="24"/>
        </w:rPr>
        <w:t xml:space="preserve"> Общероссийского </w:t>
      </w:r>
      <w:hyperlink r:id="rId5" w:tooltip="&quot;ОК 011-93. Общероссийский классификатор управленческой документации&quot; (утв. Постановлением Госстандарта России от 30.12.1993 N 299) (ред. от 11.11.2020){КонсультантПлюс}" w:history="1">
        <w:r w:rsidRPr="00970E1B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970E1B">
        <w:rPr>
          <w:rFonts w:ascii="Times New Roman" w:hAnsi="Times New Roman" w:cs="Times New Roman"/>
          <w:sz w:val="24"/>
          <w:szCs w:val="24"/>
        </w:rPr>
        <w:t xml:space="preserve"> управленческой документации (далее - ОКУД)</w:t>
      </w:r>
      <w:r>
        <w:rPr>
          <w:rFonts w:ascii="Times New Roman" w:hAnsi="Times New Roman" w:cs="Times New Roman"/>
          <w:sz w:val="24"/>
          <w:szCs w:val="24"/>
        </w:rPr>
        <w:t>, ф</w:t>
      </w:r>
      <w:r w:rsidRPr="00970E1B">
        <w:rPr>
          <w:rFonts w:ascii="Times New Roman" w:hAnsi="Times New Roman" w:cs="Times New Roman"/>
          <w:sz w:val="24"/>
          <w:szCs w:val="24"/>
        </w:rPr>
        <w:t xml:space="preserve">орм документов класса 04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0E1B">
        <w:rPr>
          <w:rFonts w:ascii="Times New Roman" w:hAnsi="Times New Roman" w:cs="Times New Roman"/>
          <w:sz w:val="24"/>
          <w:szCs w:val="24"/>
        </w:rPr>
        <w:t>Унифицированная система банковской документации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0E1B">
        <w:rPr>
          <w:rFonts w:ascii="Times New Roman" w:hAnsi="Times New Roman" w:cs="Times New Roman"/>
          <w:sz w:val="24"/>
          <w:szCs w:val="24"/>
        </w:rPr>
        <w:t xml:space="preserve"> ОКУД  и </w:t>
      </w:r>
      <w:hyperlink r:id="rId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Pr="00970E1B">
          <w:rPr>
            <w:rFonts w:ascii="Times New Roman" w:hAnsi="Times New Roman" w:cs="Times New Roman"/>
            <w:sz w:val="24"/>
            <w:szCs w:val="24"/>
          </w:rPr>
          <w:t>класса 05</w:t>
        </w:r>
      </w:hyperlink>
      <w:r w:rsidRPr="0097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0E1B">
        <w:rPr>
          <w:rFonts w:ascii="Times New Roman" w:hAnsi="Times New Roman" w:cs="Times New Roman"/>
          <w:sz w:val="24"/>
          <w:szCs w:val="24"/>
        </w:rPr>
        <w:t xml:space="preserve">Унифицированная система бухгалтерской финансовой, учетной и отчетной </w:t>
      </w:r>
      <w:r w:rsidRPr="00970E1B">
        <w:rPr>
          <w:rFonts w:ascii="Times New Roman" w:hAnsi="Times New Roman" w:cs="Times New Roman"/>
          <w:sz w:val="24"/>
          <w:szCs w:val="24"/>
        </w:rPr>
        <w:lastRenderedPageBreak/>
        <w:t>документации государственного сектора 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0E1B">
        <w:rPr>
          <w:rFonts w:ascii="Times New Roman" w:hAnsi="Times New Roman" w:cs="Times New Roman"/>
          <w:sz w:val="24"/>
          <w:szCs w:val="24"/>
        </w:rPr>
        <w:t xml:space="preserve"> ОКУД, утвержденных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0E1B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65E0B">
        <w:rPr>
          <w:rFonts w:ascii="Times New Roman" w:hAnsi="Times New Roman" w:cs="Times New Roman"/>
          <w:sz w:val="24"/>
          <w:szCs w:val="24"/>
        </w:rPr>
        <w:t xml:space="preserve"> 52н.</w:t>
      </w:r>
    </w:p>
    <w:p w:rsidR="00365E0B" w:rsidRPr="00970E1B" w:rsidRDefault="00365E0B" w:rsidP="00850A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E1B">
        <w:rPr>
          <w:rFonts w:ascii="Times New Roman" w:hAnsi="Times New Roman" w:cs="Times New Roman"/>
          <w:sz w:val="24"/>
          <w:szCs w:val="24"/>
        </w:rPr>
        <w:t xml:space="preserve">Для оформления фактов хозяйственной жизни, по которым не предусмотрены типовые формы первичных учетных документов, </w:t>
      </w:r>
      <w:r>
        <w:rPr>
          <w:rFonts w:ascii="Times New Roman" w:hAnsi="Times New Roman" w:cs="Times New Roman"/>
          <w:sz w:val="24"/>
          <w:szCs w:val="24"/>
        </w:rPr>
        <w:t>применяются</w:t>
      </w:r>
      <w:r w:rsidRPr="00970E1B">
        <w:rPr>
          <w:rFonts w:ascii="Times New Roman" w:hAnsi="Times New Roman" w:cs="Times New Roman"/>
          <w:sz w:val="24"/>
          <w:szCs w:val="24"/>
        </w:rPr>
        <w:t xml:space="preserve"> учетные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установленные локальными актами управления, содержащие обязательные реквизиты, указанные в Законе № 402-ФЗ, </w:t>
      </w:r>
      <w:r w:rsidRPr="00100610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0610">
        <w:rPr>
          <w:rFonts w:ascii="Times New Roman" w:hAnsi="Times New Roman" w:cs="Times New Roman"/>
          <w:sz w:val="24"/>
          <w:szCs w:val="24"/>
        </w:rPr>
        <w:t xml:space="preserve"> № 256н</w:t>
      </w:r>
      <w:r w:rsidRPr="00970E1B">
        <w:rPr>
          <w:rFonts w:ascii="Times New Roman" w:hAnsi="Times New Roman" w:cs="Times New Roman"/>
          <w:sz w:val="24"/>
          <w:szCs w:val="24"/>
        </w:rPr>
        <w:t>.</w:t>
      </w:r>
    </w:p>
    <w:p w:rsidR="00365E0B" w:rsidRDefault="00F54338" w:rsidP="00850A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54F0">
        <w:rPr>
          <w:rFonts w:ascii="Times New Roman" w:hAnsi="Times New Roman" w:cs="Times New Roman"/>
          <w:sz w:val="24"/>
          <w:szCs w:val="24"/>
        </w:rPr>
        <w:t>Рабочи</w:t>
      </w:r>
      <w:r>
        <w:rPr>
          <w:rFonts w:ascii="Times New Roman" w:hAnsi="Times New Roman" w:cs="Times New Roman"/>
          <w:sz w:val="24"/>
          <w:szCs w:val="24"/>
        </w:rPr>
        <w:t>й план счетов бюджетного учета</w:t>
      </w:r>
      <w:r w:rsidRPr="00075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 в соответствии с Инструкциями № 157н и 162н.</w:t>
      </w:r>
    </w:p>
    <w:p w:rsidR="00F54338" w:rsidRPr="00850A8B" w:rsidRDefault="00143EFB" w:rsidP="00850A8B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0A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Бюджетный учет ведется в электронном виде с использованием программ автоматизации бюджетного учета с последующим выводом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первичных</w:t>
      </w:r>
      <w:r w:rsidRPr="00143E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сводны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143E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учетны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143E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ов </w:t>
      </w:r>
      <w:r w:rsidRPr="00850A8B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бумажный носитель.</w:t>
      </w:r>
    </w:p>
    <w:p w:rsidR="00B74357" w:rsidRPr="00850A8B" w:rsidRDefault="00B74357" w:rsidP="00850A8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0A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Бюджетный учет администратора доходов бюджета ведется с применением электронного документооборота с УФК по Калужской области с помощью ППО «Автоматизированная система Федерального казначейства (СУФД)». </w:t>
      </w:r>
    </w:p>
    <w:p w:rsidR="00B74357" w:rsidRPr="00850A8B" w:rsidRDefault="00B74357" w:rsidP="00850A8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0A8B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:rsidR="00B74357" w:rsidRPr="00850A8B" w:rsidRDefault="00B74357" w:rsidP="00850A8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0A8B">
        <w:rPr>
          <w:rFonts w:ascii="Times New Roman" w:eastAsia="Times New Roman" w:hAnsi="Times New Roman" w:cs="Times New Roman"/>
          <w:sz w:val="24"/>
          <w:szCs w:val="24"/>
          <w:lang w:eastAsia="zh-CN"/>
        </w:rPr>
        <w:t>бюджетный учет администратора доходов бюджета ведется с применением электронного документооборота с УФК по Калужской области;</w:t>
      </w:r>
    </w:p>
    <w:p w:rsidR="00B74357" w:rsidRDefault="00B74357" w:rsidP="00850A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B6938">
        <w:rPr>
          <w:rFonts w:ascii="Times New Roman" w:hAnsi="Times New Roman" w:cs="Times New Roman"/>
          <w:sz w:val="24"/>
          <w:szCs w:val="24"/>
        </w:rPr>
        <w:t xml:space="preserve">ередача отчетности по налогам, сборам, иным обязательным платежам и сведений по начисленным и уплаченным страховым взносам в инспекцию Федеральной налоговой службы Российской Федерации; по страховым взносам в отделение Фонда социального страхования Российской Федерации; </w:t>
      </w:r>
      <w:r w:rsidR="00F60A5B">
        <w:rPr>
          <w:rFonts w:ascii="Times New Roman" w:hAnsi="Times New Roman" w:cs="Times New Roman"/>
          <w:sz w:val="24"/>
          <w:szCs w:val="24"/>
        </w:rPr>
        <w:t xml:space="preserve">статистической </w:t>
      </w:r>
      <w:r w:rsidRPr="00FB6938">
        <w:rPr>
          <w:rFonts w:ascii="Times New Roman" w:hAnsi="Times New Roman" w:cs="Times New Roman"/>
          <w:sz w:val="24"/>
          <w:szCs w:val="24"/>
        </w:rPr>
        <w:t>отчетности в территориальный орган Федеральной службы государственной статистики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3D4" w:rsidRDefault="002B03D4" w:rsidP="002B03D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типовых корреспонденций счетов бюджетного учета управление реализует право определять необходимую корреспонденцию счетов в части, не противоречащей нормативным правовым актам, регулирующим ведение бюджетного учета и составление бюджетной (финансовой) отчетности, с обеспечением отражения и раскрытия информации в соответствии с экономической сущностью фактов хозяйственной жизни, а не только их правовой формой.</w:t>
      </w:r>
    </w:p>
    <w:p w:rsidR="00FE14FB" w:rsidRDefault="00A7066B" w:rsidP="002B03D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066B">
        <w:rPr>
          <w:rFonts w:ascii="Times New Roman" w:hAnsi="Times New Roman" w:cs="Times New Roman"/>
          <w:sz w:val="24"/>
          <w:szCs w:val="24"/>
        </w:rPr>
        <w:t>В целях обеспечения достоверности данных бухгалтерского учёта и отчётности инвентаризация активов и обязательств осуществляется в соответствии с ежегодными приказами управления о проведении инвентаризации объектов бюджетного учета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4FB" w:rsidRDefault="00A7066B" w:rsidP="00FE14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066B">
        <w:rPr>
          <w:rFonts w:ascii="Times New Roman" w:hAnsi="Times New Roman" w:cs="Times New Roman"/>
          <w:sz w:val="24"/>
          <w:szCs w:val="24"/>
        </w:rPr>
        <w:t xml:space="preserve">  </w:t>
      </w:r>
      <w:r w:rsidR="00FE14FB" w:rsidRPr="002D0DA1">
        <w:rPr>
          <w:rFonts w:ascii="Times New Roman" w:hAnsi="Times New Roman" w:cs="Times New Roman"/>
          <w:sz w:val="24"/>
          <w:szCs w:val="24"/>
          <w:lang w:eastAsia="ru-RU"/>
        </w:rPr>
        <w:t>Табель учет использования рабочего времени (</w:t>
      </w:r>
      <w:hyperlink r:id="rId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<w:r w:rsidR="00FE14FB" w:rsidRPr="002D0DA1">
          <w:rPr>
            <w:rFonts w:ascii="Times New Roman" w:hAnsi="Times New Roman" w:cs="Times New Roman"/>
            <w:sz w:val="24"/>
            <w:szCs w:val="24"/>
            <w:lang w:eastAsia="ru-RU"/>
          </w:rPr>
          <w:t>форма</w:t>
        </w:r>
      </w:hyperlink>
      <w:r w:rsidR="00FE14FB" w:rsidRPr="002D0DA1">
        <w:rPr>
          <w:rFonts w:ascii="Times New Roman" w:hAnsi="Times New Roman" w:cs="Times New Roman"/>
          <w:sz w:val="24"/>
          <w:szCs w:val="24"/>
          <w:lang w:eastAsia="ru-RU"/>
        </w:rPr>
        <w:t xml:space="preserve"> по ОКУД 0504421)</w:t>
      </w:r>
      <w:r w:rsidR="00FE14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14FB" w:rsidRPr="002D0DA1">
        <w:rPr>
          <w:rFonts w:ascii="Times New Roman" w:hAnsi="Times New Roman" w:cs="Times New Roman"/>
          <w:sz w:val="24"/>
          <w:szCs w:val="24"/>
          <w:lang w:eastAsia="ru-RU"/>
        </w:rPr>
        <w:t xml:space="preserve">в управлении применяется для регистрации различных случаев отклонений от нормального использования рабочего времени, установленного правилами внутреннего трудового </w:t>
      </w:r>
      <w:r w:rsidR="00FE14FB" w:rsidRPr="002D0D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распорядка.</w:t>
      </w:r>
    </w:p>
    <w:p w:rsidR="0006271A" w:rsidRPr="00265544" w:rsidRDefault="0006271A" w:rsidP="00062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544">
        <w:rPr>
          <w:rFonts w:ascii="Times New Roman" w:hAnsi="Times New Roman" w:cs="Times New Roman"/>
          <w:sz w:val="24"/>
          <w:szCs w:val="24"/>
        </w:rPr>
        <w:t xml:space="preserve">При поступлении объектов нефинансовых активов, полученных в рамках необменных операций, в том числе в порядке: безвозмездного получения; получения объектов по распоряжению собственника без указания стоимостных оценок; при выявлении в ходе инвентаризации неучтенных объектов, справедливая стоимость объектов имущества определяется комиссией по поступлению и выбытию активов. Приоритетным методом определения справедливой стоимости является метод рыночных цен. </w:t>
      </w:r>
    </w:p>
    <w:p w:rsidR="0006271A" w:rsidRDefault="001A7A88" w:rsidP="00FE14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 инвентарного объекта при признании и в процессе эксплуатации объекта (объектов) основных средств определяется комиссией по поступлению и выбытию активов управления с учетом положений приказа Министерства финансов Российской Федерации от 31 декабря 2016г. № 257 «Об утверждении федерального стандарта бухгалтерского учета для организаций государственного сектора «Основные средства» и существенности информации, раскрываемой в бюджетной отчетности, в соответствии с критериями существенности.</w:t>
      </w:r>
      <w:proofErr w:type="gramEnd"/>
    </w:p>
    <w:p w:rsidR="001A7A88" w:rsidRPr="00265544" w:rsidRDefault="001A7A88" w:rsidP="001A7A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544">
        <w:rPr>
          <w:rFonts w:ascii="Times New Roman" w:hAnsi="Times New Roman" w:cs="Times New Roman"/>
          <w:sz w:val="24"/>
          <w:szCs w:val="24"/>
        </w:rPr>
        <w:t>Материальная ценность подлежит признанию в бюджетном учете в составе основных сре</w:t>
      </w:r>
      <w:proofErr w:type="gramStart"/>
      <w:r w:rsidRPr="0026554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265544">
        <w:rPr>
          <w:rFonts w:ascii="Times New Roman" w:hAnsi="Times New Roman" w:cs="Times New Roman"/>
          <w:sz w:val="24"/>
          <w:szCs w:val="24"/>
        </w:rPr>
        <w:t>и условии, что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учета можно надежно оценить.</w:t>
      </w:r>
    </w:p>
    <w:p w:rsidR="001A7A88" w:rsidRPr="00265544" w:rsidRDefault="001A7A88" w:rsidP="001A7A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544">
        <w:rPr>
          <w:rFonts w:ascii="Times New Roman" w:hAnsi="Times New Roman" w:cs="Times New Roman"/>
          <w:sz w:val="24"/>
          <w:szCs w:val="24"/>
        </w:rPr>
        <w:t>Амортизация в целях бюджетного учета на объекты основных средств начисляется ежемесячно линейным методом исходя из их балансовой стоимости и нормы амортизации, исчисленной в соответствии со сроком их полезного использования.</w:t>
      </w:r>
    </w:p>
    <w:p w:rsidR="001A7A88" w:rsidRPr="001A7A88" w:rsidRDefault="001A7A88" w:rsidP="007C09E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7A88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Порядок осуществления полномочий администратора доходов бюджета, в том числе аналитический учет поступлений, учет невыясненных поступлений определяется в соответствии с законодательством Российской Федерации и  Положением о порядке ведения бюджетного учета администрируемых доходов управлением архитектуры, градостроительства и земельных отношений города Калуги, утвержденным приказом управления.</w:t>
      </w:r>
    </w:p>
    <w:p w:rsidR="007C09E1" w:rsidRPr="00E5133B" w:rsidRDefault="007C09E1" w:rsidP="007C09E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133B">
        <w:rPr>
          <w:rFonts w:ascii="Times New Roman" w:hAnsi="Times New Roman" w:cs="Times New Roman"/>
          <w:sz w:val="24"/>
          <w:szCs w:val="24"/>
        </w:rPr>
        <w:t xml:space="preserve">Выдача под отчет или </w:t>
      </w:r>
      <w:r>
        <w:rPr>
          <w:rFonts w:ascii="Times New Roman" w:hAnsi="Times New Roman" w:cs="Times New Roman"/>
          <w:sz w:val="24"/>
          <w:szCs w:val="24"/>
        </w:rPr>
        <w:t>возмещение</w:t>
      </w:r>
      <w:r w:rsidRPr="00E5133B">
        <w:rPr>
          <w:rFonts w:ascii="Times New Roman" w:hAnsi="Times New Roman" w:cs="Times New Roman"/>
          <w:sz w:val="24"/>
          <w:szCs w:val="24"/>
        </w:rPr>
        <w:t xml:space="preserve"> сотрудникам документально подтвержденных расходов производятся путем перечисления </w:t>
      </w:r>
      <w:r>
        <w:rPr>
          <w:rFonts w:ascii="Times New Roman" w:hAnsi="Times New Roman" w:cs="Times New Roman"/>
          <w:sz w:val="24"/>
          <w:szCs w:val="24"/>
        </w:rPr>
        <w:t xml:space="preserve">денежных </w:t>
      </w:r>
      <w:r w:rsidRPr="00E5133B">
        <w:rPr>
          <w:rFonts w:ascii="Times New Roman" w:hAnsi="Times New Roman" w:cs="Times New Roman"/>
          <w:sz w:val="24"/>
          <w:szCs w:val="24"/>
        </w:rPr>
        <w:t xml:space="preserve">средств на банковские счета физических лиц - сотрудников, открытых в рамках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133B">
        <w:rPr>
          <w:rFonts w:ascii="Times New Roman" w:hAnsi="Times New Roman" w:cs="Times New Roman"/>
          <w:sz w:val="24"/>
          <w:szCs w:val="24"/>
        </w:rPr>
        <w:t>зарплатн</w:t>
      </w:r>
      <w:r>
        <w:rPr>
          <w:rFonts w:ascii="Times New Roman" w:hAnsi="Times New Roman" w:cs="Times New Roman"/>
          <w:sz w:val="24"/>
          <w:szCs w:val="24"/>
        </w:rPr>
        <w:t>ого»</w:t>
      </w:r>
      <w:r w:rsidRPr="00E5133B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133B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2C7E50" w:rsidRDefault="002C7E50" w:rsidP="002C7E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 декабря 2017г. № 275н «Об учреждении федерального стандарта бухгалтерского учета для организаций государственного сектора «События </w:t>
      </w:r>
      <w:r>
        <w:rPr>
          <w:rFonts w:ascii="Times New Roman" w:hAnsi="Times New Roman" w:cs="Times New Roman"/>
          <w:sz w:val="24"/>
          <w:szCs w:val="24"/>
        </w:rPr>
        <w:lastRenderedPageBreak/>
        <w:t>после отчетной даты».</w:t>
      </w:r>
    </w:p>
    <w:p w:rsidR="002C7E50" w:rsidRPr="003571CB" w:rsidRDefault="002C7E50" w:rsidP="002C7E5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571CB">
        <w:rPr>
          <w:rFonts w:ascii="Times New Roman" w:hAnsi="Times New Roman" w:cs="Times New Roman"/>
          <w:sz w:val="24"/>
          <w:szCs w:val="24"/>
        </w:rPr>
        <w:t xml:space="preserve">Событие после отчетной даты определяется как существенное в составе событий после отчетной даты, </w:t>
      </w:r>
      <w:r>
        <w:rPr>
          <w:rFonts w:ascii="Times New Roman" w:hAnsi="Times New Roman" w:cs="Times New Roman"/>
          <w:sz w:val="24"/>
          <w:szCs w:val="24"/>
        </w:rPr>
        <w:t xml:space="preserve">в случае,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информация, раскрываемая в бюджетной отчетности о нем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существенной информацией. </w:t>
      </w:r>
    </w:p>
    <w:p w:rsidR="00AC0619" w:rsidRPr="00CA14E4" w:rsidRDefault="00AC0619" w:rsidP="00AC06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CA14E4">
        <w:rPr>
          <w:rFonts w:ascii="Times New Roman" w:hAnsi="Times New Roman" w:cs="Times New Roman"/>
          <w:sz w:val="24"/>
          <w:szCs w:val="24"/>
          <w:lang w:eastAsia="ru-RU"/>
        </w:rPr>
        <w:t xml:space="preserve">езерв предстоящих расходов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формируется </w:t>
      </w:r>
      <w:r w:rsidRPr="00CA14E4">
        <w:rPr>
          <w:rFonts w:ascii="Times New Roman" w:hAnsi="Times New Roman" w:cs="Times New Roman"/>
          <w:sz w:val="24"/>
          <w:szCs w:val="24"/>
          <w:lang w:eastAsia="ru-RU"/>
        </w:rPr>
        <w:t xml:space="preserve">в сумме отложенных обязательств на оплату отпусков за фактически отработанное время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части выплат персоналу и в части оплаты страховых</w:t>
      </w:r>
      <w:r w:rsidRPr="00CA14E4">
        <w:rPr>
          <w:rFonts w:ascii="Times New Roman" w:hAnsi="Times New Roman" w:cs="Times New Roman"/>
          <w:sz w:val="24"/>
          <w:szCs w:val="24"/>
          <w:lang w:eastAsia="ru-RU"/>
        </w:rPr>
        <w:t xml:space="preserve"> взнос</w:t>
      </w:r>
      <w:r>
        <w:rPr>
          <w:rFonts w:ascii="Times New Roman" w:hAnsi="Times New Roman" w:cs="Times New Roman"/>
          <w:sz w:val="24"/>
          <w:szCs w:val="24"/>
          <w:lang w:eastAsia="ru-RU"/>
        </w:rPr>
        <w:t>ов.</w:t>
      </w:r>
    </w:p>
    <w:p w:rsidR="00AB09B2" w:rsidRDefault="00AB09B2" w:rsidP="00AB09B2">
      <w:pPr>
        <w:pStyle w:val="2"/>
        <w:spacing w:line="360" w:lineRule="auto"/>
      </w:pPr>
      <w:r>
        <w:rPr>
          <w:rFonts w:ascii="Times New Roman" w:hAnsi="Times New Roman"/>
        </w:rPr>
        <w:t>Управление формирует и представляет месячную, квартальную и годовую отчетность и иную отчетность об исполнении бюджета муниципального образования «Город Калуга» (далее – МО «Город Калуга) главного администратора средств               МО «Город Калуга», сводную бюджетную отчетность муниципального казенного учреждения в порядке и сроки, установленные законодательством Российской Федерации, управлением финансов города Калуги.</w:t>
      </w:r>
    </w:p>
    <w:p w:rsidR="00AB09B2" w:rsidRDefault="00AB09B2" w:rsidP="00AB09B2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учетной политики управления применяются одновременно с иными документами учетной политики, оформленными приказами управления, а также положениями законодательства Российской Федерации о бухгалтерском учете.</w:t>
      </w:r>
    </w:p>
    <w:p w:rsidR="001A7A88" w:rsidRPr="002D0DA1" w:rsidRDefault="001A7A88" w:rsidP="007C09E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66B" w:rsidRDefault="00A7066B" w:rsidP="007C09E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4FEC" w:rsidRPr="009C6286" w:rsidRDefault="00364FEC" w:rsidP="007C09E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F1674" w:rsidRPr="00FB6938" w:rsidRDefault="00DF1674" w:rsidP="00850A8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4357" w:rsidRPr="00850A8B" w:rsidRDefault="00B74357" w:rsidP="00850A8B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5F1" w:rsidRDefault="00F035F1" w:rsidP="00850A8B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6356" w:rsidRPr="009D7B37" w:rsidRDefault="00A36356" w:rsidP="009D7B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6356" w:rsidRPr="009D7B37" w:rsidSect="000627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7B37"/>
    <w:rsid w:val="0006271A"/>
    <w:rsid w:val="00143020"/>
    <w:rsid w:val="00143EFB"/>
    <w:rsid w:val="00145CFB"/>
    <w:rsid w:val="00165951"/>
    <w:rsid w:val="001A7A88"/>
    <w:rsid w:val="002B03D4"/>
    <w:rsid w:val="002C7E50"/>
    <w:rsid w:val="00364FEC"/>
    <w:rsid w:val="00365E0B"/>
    <w:rsid w:val="003F7DE2"/>
    <w:rsid w:val="005850D6"/>
    <w:rsid w:val="007C09E1"/>
    <w:rsid w:val="00850A8B"/>
    <w:rsid w:val="00866995"/>
    <w:rsid w:val="00932D62"/>
    <w:rsid w:val="009477FE"/>
    <w:rsid w:val="00966C78"/>
    <w:rsid w:val="00977F86"/>
    <w:rsid w:val="009D7B37"/>
    <w:rsid w:val="00A36356"/>
    <w:rsid w:val="00A7066B"/>
    <w:rsid w:val="00AB09B2"/>
    <w:rsid w:val="00AC0619"/>
    <w:rsid w:val="00B74357"/>
    <w:rsid w:val="00D02172"/>
    <w:rsid w:val="00DE2607"/>
    <w:rsid w:val="00DF1674"/>
    <w:rsid w:val="00EF04F4"/>
    <w:rsid w:val="00F035F1"/>
    <w:rsid w:val="00F54338"/>
    <w:rsid w:val="00F60A5B"/>
    <w:rsid w:val="00F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77F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">
    <w:name w:val="Стиль2"/>
    <w:basedOn w:val="a"/>
    <w:rsid w:val="00977F86"/>
    <w:pPr>
      <w:suppressAutoHyphens/>
      <w:autoSpaceDE w:val="0"/>
      <w:spacing w:after="0"/>
      <w:ind w:firstLine="540"/>
      <w:jc w:val="both"/>
    </w:pPr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ConsPlusNormal">
    <w:name w:val="ConsPlusNormal"/>
    <w:rsid w:val="00F035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14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3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96BDED45F05E535B7529D40FEFC4BB7BFFBDC06A3615479DF6717DF0390CABCE1FBC813FA1B1D3C449E19369C5A82185F8AB5ADC94651Fx3k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5C19BEF4D3DE9DE5AA54DE3203A4837E2E9BC864A3B087B0587E1FA84283B164F26F9A78355CE9CE273CF6BDEF9F385401A49C0E21EDE1wEkDJ" TargetMode="External"/><Relationship Id="rId5" Type="http://schemas.openxmlformats.org/officeDocument/2006/relationships/hyperlink" Target="consultantplus://offline/ref=E65C19BEF4D3DE9DE5AA54DE3203A4837E2F91CE6EA4B087B0587E1FA84283B176F23796793442ECC9326AA7FBwBkBJ" TargetMode="External"/><Relationship Id="rId4" Type="http://schemas.openxmlformats.org/officeDocument/2006/relationships/hyperlink" Target="consultantplus://offline/ref=E65C19BEF4D3DE9DE5AA54DE3203A4837E2E9BC864A3B087B0587E1FA84283B164F26F9A78355CEDC3273CF6BDEF9F385401A49C0E21EDE1wEkD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Яицкая Татьяна Леонидовна</dc:creator>
  <cp:lastModifiedBy>Яицкая Татьяна Леонидовна</cp:lastModifiedBy>
  <cp:revision>23</cp:revision>
  <dcterms:created xsi:type="dcterms:W3CDTF">2021-07-05T07:48:00Z</dcterms:created>
  <dcterms:modified xsi:type="dcterms:W3CDTF">2021-07-08T11:41:00Z</dcterms:modified>
</cp:coreProperties>
</file>