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54A" w:rsidRPr="007562EE" w:rsidRDefault="005002FE" w:rsidP="007562EE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1</w:t>
      </w:r>
      <w:r w:rsidR="00061194">
        <w:rPr>
          <w:rFonts w:ascii="Times New Roman" w:eastAsia="Arial" w:hAnsi="Times New Roman" w:cs="Times New Roman"/>
          <w:color w:val="000000"/>
        </w:rPr>
        <w:t xml:space="preserve"> февраля</w:t>
      </w:r>
      <w:r w:rsidR="00C71711">
        <w:rPr>
          <w:rFonts w:ascii="Times New Roman" w:eastAsia="Arial" w:hAnsi="Times New Roman" w:cs="Times New Roman"/>
          <w:color w:val="000000"/>
        </w:rPr>
        <w:t xml:space="preserve"> 2026 г. с</w:t>
      </w:r>
      <w:r w:rsidR="00E111CE" w:rsidRPr="007562EE">
        <w:rPr>
          <w:rFonts w:ascii="Times New Roman" w:eastAsia="Arial" w:hAnsi="Times New Roman" w:cs="Times New Roman"/>
          <w:color w:val="000000"/>
        </w:rPr>
        <w:t>остоялось собрание граждан по обсуждению ин</w:t>
      </w:r>
      <w:r w:rsidR="002B4EDB">
        <w:rPr>
          <w:rFonts w:ascii="Times New Roman" w:eastAsia="Arial" w:hAnsi="Times New Roman" w:cs="Times New Roman"/>
          <w:color w:val="000000"/>
        </w:rPr>
        <w:t>ициативного проекта</w:t>
      </w:r>
      <w:r w:rsidR="00061194">
        <w:rPr>
          <w:rFonts w:ascii="Times New Roman" w:eastAsia="Arial" w:hAnsi="Times New Roman" w:cs="Times New Roman"/>
          <w:color w:val="000000"/>
        </w:rPr>
        <w:t xml:space="preserve"> </w:t>
      </w:r>
      <w:r w:rsidR="00061194" w:rsidRPr="00061194">
        <w:rPr>
          <w:rFonts w:ascii="Times New Roman" w:eastAsia="Arial" w:hAnsi="Times New Roman" w:cs="Times New Roman"/>
          <w:color w:val="000000"/>
        </w:rPr>
        <w:t>«</w:t>
      </w:r>
      <w:r>
        <w:rPr>
          <w:rFonts w:ascii="Times New Roman" w:hAnsi="Times New Roman" w:cs="Times New Roman"/>
        </w:rPr>
        <w:t xml:space="preserve">Организация парковочного пространства во дворе МКД № 52 по улице </w:t>
      </w:r>
      <w:proofErr w:type="spellStart"/>
      <w:r>
        <w:rPr>
          <w:rFonts w:ascii="Times New Roman" w:hAnsi="Times New Roman" w:cs="Times New Roman"/>
        </w:rPr>
        <w:t>Билибина</w:t>
      </w:r>
      <w:proofErr w:type="spellEnd"/>
      <w:r>
        <w:rPr>
          <w:rFonts w:ascii="Times New Roman" w:eastAsia="Arial" w:hAnsi="Times New Roman" w:cs="Times New Roman"/>
          <w:color w:val="000000"/>
        </w:rPr>
        <w:t>»</w:t>
      </w:r>
      <w:r w:rsidR="00E111CE" w:rsidRPr="007562EE">
        <w:rPr>
          <w:rFonts w:ascii="Times New Roman" w:eastAsia="Arial" w:hAnsi="Times New Roman" w:cs="Times New Roman"/>
          <w:color w:val="000000"/>
        </w:rPr>
        <w:t xml:space="preserve"> и принятию решения об участии в конкурсном отборе инициативных проектов. </w:t>
      </w:r>
    </w:p>
    <w:p w:rsidR="00E111CE" w:rsidRPr="007562EE" w:rsidRDefault="00C71711" w:rsidP="00061194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По итогам проведенного </w:t>
      </w:r>
      <w:r w:rsidR="007562EE">
        <w:rPr>
          <w:rFonts w:ascii="Times New Roman" w:eastAsia="Arial" w:hAnsi="Times New Roman" w:cs="Times New Roman"/>
          <w:color w:val="000000"/>
        </w:rPr>
        <w:t xml:space="preserve"> собрания принято решение об участии в конкурсном отборе инициативных проектов</w:t>
      </w:r>
      <w:r>
        <w:rPr>
          <w:rFonts w:ascii="Times New Roman" w:eastAsia="Arial" w:hAnsi="Times New Roman" w:cs="Times New Roman"/>
          <w:color w:val="000000"/>
        </w:rPr>
        <w:t xml:space="preserve"> с проектом </w:t>
      </w:r>
      <w:r w:rsidR="004968D5">
        <w:rPr>
          <w:rFonts w:ascii="Times New Roman" w:eastAsia="Arial" w:hAnsi="Times New Roman" w:cs="Times New Roman"/>
          <w:color w:val="000000"/>
        </w:rPr>
        <w:t>«</w:t>
      </w:r>
      <w:r w:rsidR="005002FE">
        <w:rPr>
          <w:rFonts w:ascii="Times New Roman" w:hAnsi="Times New Roman" w:cs="Times New Roman"/>
        </w:rPr>
        <w:t xml:space="preserve">Организация парковочного пространства во дворе МКД № 52 по улице </w:t>
      </w:r>
      <w:proofErr w:type="spellStart"/>
      <w:r w:rsidR="005002FE">
        <w:rPr>
          <w:rFonts w:ascii="Times New Roman" w:hAnsi="Times New Roman" w:cs="Times New Roman"/>
        </w:rPr>
        <w:t>Билибина</w:t>
      </w:r>
      <w:proofErr w:type="spellEnd"/>
      <w:r w:rsidR="004968D5" w:rsidRPr="007562EE">
        <w:rPr>
          <w:rFonts w:ascii="Times New Roman" w:eastAsia="Arial" w:hAnsi="Times New Roman" w:cs="Times New Roman"/>
          <w:color w:val="000000"/>
        </w:rPr>
        <w:t>»</w:t>
      </w:r>
      <w:r w:rsidR="00E111CE" w:rsidRPr="007562EE">
        <w:rPr>
          <w:rFonts w:ascii="Times New Roman" w:eastAsia="Arial" w:hAnsi="Times New Roman" w:cs="Times New Roman"/>
          <w:color w:val="000000"/>
        </w:rPr>
        <w:t>.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3"/>
        <w:gridCol w:w="4313"/>
        <w:gridCol w:w="4573"/>
      </w:tblGrid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/п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 xml:space="preserve">Организация парковочного пространства во дворе МКД № 52 по улице </w:t>
            </w:r>
            <w:proofErr w:type="spellStart"/>
            <w:r>
              <w:rPr>
                <w:rFonts w:ascii="Times New Roman" w:hAnsi="Times New Roman" w:cs="Times New Roman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pacing w:after="160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г. Калуга,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 52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FE" w:rsidRDefault="005002FE">
            <w:pPr>
              <w:spacing w:after="160"/>
              <w:ind w:firstLine="708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Цель и задачи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Сделать двор более комфортным и безопасным для автомобилей, пешеходов и жильцов МКД.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Задачи: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убрать машины с зеленой зоны и тротуаров:</w:t>
            </w:r>
          </w:p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организовать проезд специального транспорта.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ind w:left="113" w:right="113" w:firstLine="510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В качестве добровольного имущественного участия организована пешеходная дорожка напротив 4 подъезда. Оформлена часть зеленой зоны (высажены кусты дерена, пузыреплодника и гортензии, а так же хвойные растения).</w:t>
            </w:r>
          </w:p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Проблема с нехваткой парковочных мест приводит к хаотичной стоянке автомобилей посередине дворовой территории, на зеленой зоне в необорудованных парковочных местах, затрудняя безопасное движение пешеходов, проезда автомобилей и специального транспорта.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4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Обоснование предложений по решению указанной проблемы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rPr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14:ligatures w14:val="standardContextual"/>
              </w:rPr>
              <w:t>Решение общего собрания МКД.</w:t>
            </w:r>
          </w:p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Протокол № 2 от 13 мая 2025 г.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5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Мероприятия, осуществляемые в рамках реализации инициативного проекта (описание необходимых подготовительных мероприятий, конкретных мероприятий в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jc w:val="both"/>
              <w:rPr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14:ligatures w14:val="standardContextual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14:ligatures w14:val="standardContextual"/>
              </w:rPr>
              <w:t>- Организовать работу по устройству бортовых камней.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jc w:val="both"/>
              <w:rPr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14:ligatures w14:val="standardContextual"/>
              </w:rPr>
              <w:t>- Организовать работу по установке эк</w:t>
            </w:r>
            <w:proofErr w:type="gramStart"/>
            <w:r>
              <w:rPr>
                <w:rFonts w:ascii="Times New Roman" w:hAnsi="Times New Roman" w:cs="Times New Roman"/>
                <w14:ligatures w14:val="standardContextual"/>
              </w:rPr>
              <w:t>о-</w:t>
            </w:r>
            <w:proofErr w:type="gramEnd"/>
            <w:r>
              <w:rPr>
                <w:rFonts w:ascii="Times New Roman" w:hAnsi="Times New Roman" w:cs="Times New Roman"/>
                <w14:ligatures w14:val="standardContextual"/>
              </w:rPr>
              <w:t xml:space="preserve"> </w:t>
            </w:r>
            <w:r>
              <w:rPr>
                <w:rFonts w:ascii="Times New Roman" w:hAnsi="Times New Roman" w:cs="Times New Roman"/>
                <w14:ligatures w14:val="standardContextual"/>
              </w:rPr>
              <w:lastRenderedPageBreak/>
              <w:t xml:space="preserve">парковки в виде бетонной газонной решетки с использованием </w:t>
            </w:r>
            <w:proofErr w:type="spellStart"/>
            <w:r>
              <w:rPr>
                <w:rFonts w:ascii="Times New Roman" w:hAnsi="Times New Roman" w:cs="Times New Roman"/>
                <w14:ligatures w14:val="standardContextual"/>
              </w:rPr>
              <w:t>геотекстиля</w:t>
            </w:r>
            <w:proofErr w:type="spellEnd"/>
            <w:r>
              <w:rPr>
                <w:rFonts w:ascii="Times New Roman" w:hAnsi="Times New Roman" w:cs="Times New Roman"/>
                <w14:ligatures w14:val="standardContextual"/>
              </w:rPr>
              <w:t>:</w:t>
            </w:r>
          </w:p>
          <w:p w:rsidR="005002FE" w:rsidRPr="005002FE" w:rsidRDefault="005002FE">
            <w:pPr>
              <w:pStyle w:val="TableContents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b/>
                <w14:ligatures w14:val="standardContextual"/>
              </w:rPr>
            </w:pP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парковочная зона </w:t>
            </w:r>
            <w:proofErr w:type="gramStart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>на против</w:t>
            </w:r>
            <w:proofErr w:type="gramEnd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4 подъезда общей площадью 42, 5 м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vertAlign w:val="superscript"/>
                <w14:ligatures w14:val="standardContextual"/>
              </w:rPr>
              <w:t>кв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длина 8, 5 м, ширина 5 м;</w:t>
            </w:r>
          </w:p>
          <w:p w:rsidR="005002FE" w:rsidRPr="005002FE" w:rsidRDefault="005002FE">
            <w:pPr>
              <w:pStyle w:val="TableContents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b/>
                <w14:ligatures w14:val="standardContextual"/>
              </w:rPr>
            </w:pP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парковочная зона </w:t>
            </w:r>
            <w:proofErr w:type="gramStart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>на против</w:t>
            </w:r>
            <w:proofErr w:type="gramEnd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4-3 подъезда общей площадью 47, 5 м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vertAlign w:val="superscript"/>
                <w14:ligatures w14:val="standardContextual"/>
              </w:rPr>
              <w:t xml:space="preserve">кв 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длина 9,5 м, ширина 5 м;</w:t>
            </w:r>
          </w:p>
          <w:p w:rsidR="005002FE" w:rsidRPr="005002FE" w:rsidRDefault="005002FE">
            <w:pPr>
              <w:pStyle w:val="TableContents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b/>
                <w14:ligatures w14:val="standardContextual"/>
              </w:rPr>
            </w:pP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парковочная зона </w:t>
            </w:r>
            <w:proofErr w:type="gramStart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>на против</w:t>
            </w:r>
            <w:proofErr w:type="gramEnd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3 подъезда общей площадью 65 м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vertAlign w:val="superscript"/>
                <w14:ligatures w14:val="standardContextual"/>
              </w:rPr>
              <w:t>кв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длина 13 м, ширина 5 м;</w:t>
            </w:r>
          </w:p>
          <w:p w:rsidR="005002FE" w:rsidRPr="005002FE" w:rsidRDefault="005002FE">
            <w:pPr>
              <w:pStyle w:val="TableContents"/>
              <w:numPr>
                <w:ilvl w:val="0"/>
                <w:numId w:val="2"/>
              </w:numPr>
              <w:snapToGrid w:val="0"/>
              <w:spacing w:line="276" w:lineRule="auto"/>
              <w:jc w:val="both"/>
              <w:rPr>
                <w:b/>
                <w14:ligatures w14:val="standardContextual"/>
              </w:rPr>
            </w:pP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парковочная зона </w:t>
            </w:r>
            <w:proofErr w:type="gramStart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>на против</w:t>
            </w:r>
            <w:proofErr w:type="gramEnd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3-2 подъезда общей площадью 65 м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vertAlign w:val="superscript"/>
                <w14:ligatures w14:val="standardContextual"/>
              </w:rPr>
              <w:t>кв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14:ligatures w14:val="standardContextual"/>
              </w:rPr>
              <w:t xml:space="preserve"> длина 13 м, ширина 5 м;</w:t>
            </w:r>
          </w:p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color w:val="000000"/>
              </w:rPr>
              <w:t xml:space="preserve">парковочная зона </w:t>
            </w:r>
            <w:proofErr w:type="gramStart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color w:val="000000"/>
              </w:rPr>
              <w:t>на против</w:t>
            </w:r>
            <w:proofErr w:type="gramEnd"/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color w:val="000000"/>
              </w:rPr>
              <w:t xml:space="preserve"> 1 подъезда общей площадью 130 м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color w:val="000000"/>
                <w:vertAlign w:val="superscript"/>
              </w:rPr>
              <w:t>кв</w:t>
            </w:r>
            <w:r w:rsidRPr="005002FE">
              <w:rPr>
                <w:rStyle w:val="StrongEmphasis"/>
                <w:rFonts w:ascii="Times New Roman" w:eastAsia="Times New Roman" w:hAnsi="Times New Roman" w:cs="Times New Roman"/>
                <w:b w:val="0"/>
                <w:color w:val="000000"/>
              </w:rPr>
              <w:t xml:space="preserve"> длина 26 м, ширина 5 м.</w:t>
            </w:r>
            <w:r w:rsidRPr="005002FE">
              <w:rPr>
                <w:rStyle w:val="StrongEmphasis"/>
                <w:rFonts w:ascii="Times New Roman" w:hAnsi="Times New Roman" w:cs="Times New Roman"/>
                <w:b w:val="0"/>
                <w:color w:val="000000"/>
              </w:rPr>
              <w:t>, с учетом демонтажа бордюрного камня в количестве 10 шт.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6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 xml:space="preserve">Настоящий проект </w:t>
            </w:r>
            <w:proofErr w:type="gramStart"/>
            <w:r>
              <w:rPr>
                <w:rFonts w:ascii="Times New Roman" w:hAnsi="Times New Roman" w:cs="Times New Roman"/>
                <w14:ligatures w14:val="standardContextual"/>
              </w:rPr>
              <w:t>носит социальное значение</w:t>
            </w:r>
            <w:proofErr w:type="gramEnd"/>
            <w:r>
              <w:rPr>
                <w:rFonts w:ascii="Times New Roman" w:hAnsi="Times New Roman" w:cs="Times New Roman"/>
                <w14:ligatures w14:val="standardContextual"/>
              </w:rPr>
              <w:t xml:space="preserve"> и способен в долгосрочной перспективе использоваться несколькими поколениями жителей.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Ожидаемый результат от реализации проекта: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- Создание комфортной, удобной и безопасной среды для жителей.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- Борьба с хаотичной парковкой.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- Защита пешеходного  пространства  от парковки автомобилей.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- Обеспечение рационального использования территории.</w:t>
            </w:r>
          </w:p>
          <w:p w:rsidR="005002FE" w:rsidRDefault="005002FE">
            <w:pPr>
              <w:pStyle w:val="TableContents"/>
              <w:snapToGrid w:val="0"/>
              <w:spacing w:line="276" w:lineRule="auto"/>
              <w:ind w:left="57" w:right="57" w:firstLine="567"/>
              <w:jc w:val="both"/>
              <w:rPr>
                <w:rFonts w:ascii="Times New Roman" w:eastAsia="Arial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- Улучшение внешнего облика  территории.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Более 120 человек.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7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Парковочная зона будет обслуживаться УК дома, а также силами самих жильцов МКД.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8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1 426 628,36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рублей.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9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</w:pPr>
          </w:p>
          <w:p w:rsidR="005002FE" w:rsidRDefault="005002FE" w:rsidP="005002FE">
            <w:pPr>
              <w:spacing w:after="160"/>
              <w:jc w:val="center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bookmarkStart w:id="0" w:name="_GoBack"/>
            <w:bookmarkEnd w:id="0"/>
            <w:r>
              <w:rPr>
                <w:rFonts w:ascii="Times New Roman" w:eastAsia="Arial" w:hAnsi="Times New Roman" w:cs="Times New Roman"/>
                <w:lang w:eastAsia="zh-CN" w:bidi="hi-IN"/>
              </w:rPr>
              <w:t>1 212 628</w:t>
            </w:r>
            <w:r>
              <w:rPr>
                <w:rFonts w:ascii="Times New Roman" w:eastAsia="Arial" w:hAnsi="Times New Roman" w:cs="Times New Roman"/>
                <w:lang w:eastAsia="zh-CN" w:bidi="hi-IN"/>
              </w:rPr>
              <w:t>,36 руб.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214 000 руб. – 15%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граждан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69 000 р. — 5 %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145 000 р. — 10 %</w:t>
            </w:r>
          </w:p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И.П. Чижов Леонид Валерьевич.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11.1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pStyle w:val="TableContents"/>
              <w:snapToGrid w:val="0"/>
              <w:spacing w:line="276" w:lineRule="auto"/>
              <w:ind w:left="57" w:right="57"/>
              <w:rPr>
                <w:rFonts w:ascii="Times New Roman" w:hAnsi="Times New Roman" w:cs="Times New Roman"/>
                <w14:ligatures w14:val="standardContextual"/>
              </w:rPr>
            </w:pPr>
            <w:r>
              <w:rPr>
                <w:rFonts w:ascii="Times New Roman" w:hAnsi="Times New Roman" w:cs="Times New Roman"/>
                <w14:ligatures w14:val="standardContextual"/>
              </w:rPr>
              <w:t>Добровольное имущественное и трудовое участие жителей МКД.</w:t>
            </w:r>
          </w:p>
          <w:p w:rsidR="005002FE" w:rsidRDefault="005002FE">
            <w:pPr>
              <w:tabs>
                <w:tab w:val="left" w:pos="1120"/>
              </w:tabs>
              <w:spacing w:after="160"/>
              <w:rPr>
                <w:rFonts w:ascii="Times New Roman" w:eastAsia="Arial" w:hAnsi="Times New Roman" w:cs="Times New Roman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hAnsi="Times New Roman" w:cs="Times New Roman"/>
              </w:rPr>
              <w:t>Посев газонной  травы в бетонные решетки (ячейки) ЭКО.</w:t>
            </w: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2FE" w:rsidRDefault="005002F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5002FE" w:rsidTr="005002FE"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jc w:val="center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12</w:t>
            </w:r>
          </w:p>
        </w:tc>
        <w:tc>
          <w:tcPr>
            <w:tcW w:w="2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suppressAutoHyphens/>
              <w:spacing w:after="0" w:line="240" w:lineRule="auto"/>
              <w:rPr>
                <w:rFonts w:ascii="Arial" w:eastAsia="Arial" w:hAnsi="Arial" w:cs="Courier New"/>
                <w:kern w:val="2"/>
                <w:sz w:val="16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2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2FE" w:rsidRDefault="005002FE">
            <w:pPr>
              <w:tabs>
                <w:tab w:val="left" w:pos="1013"/>
              </w:tabs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 год</w:t>
            </w:r>
          </w:p>
        </w:tc>
      </w:tr>
    </w:tbl>
    <w:p w:rsidR="007562EE" w:rsidRDefault="007562EE"/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, 'Liberation Mono'"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A4A20"/>
    <w:multiLevelType w:val="multilevel"/>
    <w:tmpl w:val="E194ABB4"/>
    <w:styleLink w:val="WW8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"/>
      <w:lvlJc w:val="left"/>
      <w:pPr>
        <w:ind w:left="720" w:hanging="360"/>
      </w:pPr>
    </w:lvl>
    <w:lvl w:ilvl="2">
      <w:numFmt w:val="bullet"/>
      <w:lvlText w:val=""/>
      <w:lvlJc w:val="left"/>
      <w:pPr>
        <w:ind w:left="1080" w:hanging="360"/>
      </w:pPr>
    </w:lvl>
    <w:lvl w:ilvl="3">
      <w:numFmt w:val="bullet"/>
      <w:lvlText w:val=""/>
      <w:lvlJc w:val="left"/>
      <w:pPr>
        <w:ind w:left="1440" w:hanging="360"/>
      </w:pPr>
    </w:lvl>
    <w:lvl w:ilvl="4">
      <w:numFmt w:val="bullet"/>
      <w:lvlText w:val=""/>
      <w:lvlJc w:val="left"/>
      <w:pPr>
        <w:ind w:left="1800" w:hanging="360"/>
      </w:pPr>
    </w:lvl>
    <w:lvl w:ilvl="5">
      <w:numFmt w:val="bullet"/>
      <w:lvlText w:val=""/>
      <w:lvlJc w:val="left"/>
      <w:pPr>
        <w:ind w:left="2160" w:hanging="360"/>
      </w:pPr>
    </w:lvl>
    <w:lvl w:ilvl="6">
      <w:numFmt w:val="bullet"/>
      <w:lvlText w:val=""/>
      <w:lvlJc w:val="left"/>
      <w:pPr>
        <w:ind w:left="2520" w:hanging="360"/>
      </w:pPr>
    </w:lvl>
    <w:lvl w:ilvl="7">
      <w:numFmt w:val="bullet"/>
      <w:lvlText w:val=""/>
      <w:lvlJc w:val="left"/>
      <w:pPr>
        <w:ind w:left="2880" w:hanging="360"/>
      </w:pPr>
    </w:lvl>
    <w:lvl w:ilvl="8">
      <w:numFmt w:val="bullet"/>
      <w:lvlText w:val=""/>
      <w:lvlJc w:val="left"/>
      <w:pPr>
        <w:ind w:left="3240" w:hanging="360"/>
      </w:p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4968D5"/>
    <w:rsid w:val="005002FE"/>
    <w:rsid w:val="005F1A4B"/>
    <w:rsid w:val="007562EE"/>
    <w:rsid w:val="00A908F2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5002FE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Mangal, 'Liberation Mono'" w:hAnsi="Liberation Serif" w:cs="Liberation Serif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002FE"/>
    <w:rPr>
      <w:b/>
      <w:bCs/>
    </w:rPr>
  </w:style>
  <w:style w:type="numbering" w:customStyle="1" w:styleId="WW8Num3">
    <w:name w:val="WW8Num3"/>
    <w:rsid w:val="005002FE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rsid w:val="005002FE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Mangal, 'Liberation Mono'" w:hAnsi="Liberation Serif" w:cs="Liberation Serif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5002FE"/>
    <w:rPr>
      <w:b/>
      <w:bCs/>
    </w:rPr>
  </w:style>
  <w:style w:type="numbering" w:customStyle="1" w:styleId="WW8Num3">
    <w:name w:val="WW8Num3"/>
    <w:rsid w:val="005002F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1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10</cp:revision>
  <dcterms:created xsi:type="dcterms:W3CDTF">2026-03-05T11:31:00Z</dcterms:created>
  <dcterms:modified xsi:type="dcterms:W3CDTF">2026-03-05T13:10:00Z</dcterms:modified>
</cp:coreProperties>
</file>