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7FF" w:rsidRPr="0052573E" w:rsidRDefault="009D57FF" w:rsidP="009D57FF">
      <w:pPr>
        <w:spacing w:after="0" w:line="240" w:lineRule="auto"/>
        <w:jc w:val="center"/>
        <w:rPr>
          <w:b/>
          <w:bCs/>
        </w:rPr>
      </w:pPr>
      <w:r w:rsidRPr="0052573E">
        <w:rPr>
          <w:b/>
          <w:bCs/>
        </w:rPr>
        <w:t>Информация</w:t>
      </w:r>
    </w:p>
    <w:p w:rsidR="009D57FF" w:rsidRPr="0052573E" w:rsidRDefault="009D57FF" w:rsidP="009D57FF">
      <w:pPr>
        <w:spacing w:after="0" w:line="240" w:lineRule="auto"/>
        <w:jc w:val="center"/>
        <w:rPr>
          <w:rFonts w:eastAsia="SimSun"/>
          <w:b/>
          <w:bCs/>
          <w:kern w:val="2"/>
          <w:lang w:bidi="hi-IN"/>
        </w:rPr>
      </w:pPr>
      <w:r w:rsidRPr="0052573E">
        <w:rPr>
          <w:b/>
          <w:bCs/>
        </w:rPr>
        <w:t xml:space="preserve">о результатах рассмотрения заявок участников отбора по </w:t>
      </w:r>
      <w:r w:rsidRPr="0052573E">
        <w:rPr>
          <w:rFonts w:eastAsia="SimSun"/>
          <w:b/>
          <w:bCs/>
          <w:kern w:val="2"/>
          <w:lang w:bidi="hi-IN"/>
        </w:rPr>
        <w:t xml:space="preserve">предоставлению субсидий из бюджета муниципального образования </w:t>
      </w:r>
      <w:r w:rsidR="0052573E">
        <w:rPr>
          <w:rFonts w:eastAsia="SimSun"/>
          <w:b/>
          <w:bCs/>
          <w:kern w:val="2"/>
          <w:lang w:bidi="hi-IN"/>
        </w:rPr>
        <w:t>«</w:t>
      </w:r>
      <w:r w:rsidRPr="0052573E">
        <w:rPr>
          <w:rFonts w:eastAsia="SimSun"/>
          <w:b/>
          <w:bCs/>
          <w:kern w:val="2"/>
          <w:lang w:bidi="hi-IN"/>
        </w:rPr>
        <w:t>Город Калуга</w:t>
      </w:r>
      <w:r w:rsidR="0052573E">
        <w:rPr>
          <w:rFonts w:eastAsia="SimSun"/>
          <w:b/>
          <w:bCs/>
          <w:kern w:val="2"/>
          <w:lang w:bidi="hi-IN"/>
        </w:rPr>
        <w:t>»</w:t>
      </w:r>
      <w:r w:rsidRPr="0052573E">
        <w:rPr>
          <w:rFonts w:eastAsia="SimSun"/>
          <w:b/>
          <w:bCs/>
          <w:kern w:val="2"/>
          <w:lang w:bidi="hi-IN"/>
        </w:rPr>
        <w:t xml:space="preserve"> субъектам малого и среднего предпринимательства</w:t>
      </w:r>
    </w:p>
    <w:p w:rsidR="0055259B" w:rsidRDefault="0055259B" w:rsidP="009D57FF"/>
    <w:p w:rsidR="009D57FF" w:rsidRPr="0052573E" w:rsidRDefault="009D57FF" w:rsidP="009D57FF">
      <w:r w:rsidRPr="0052573E">
        <w:t>1.</w:t>
      </w:r>
      <w:r w:rsidR="0055259B">
        <w:t xml:space="preserve"> </w:t>
      </w:r>
      <w:r w:rsidRPr="0052573E">
        <w:t>Дата, время и место проведения рассмотрения заявок:</w:t>
      </w:r>
    </w:p>
    <w:p w:rsidR="009D57FF" w:rsidRPr="0052573E" w:rsidRDefault="0055259B" w:rsidP="009D57FF">
      <w:r>
        <w:t>2</w:t>
      </w:r>
      <w:r w:rsidR="006A0FC3">
        <w:t>5</w:t>
      </w:r>
      <w:r w:rsidR="009D57FF" w:rsidRPr="0052573E">
        <w:t>.1</w:t>
      </w:r>
      <w:r>
        <w:t>1</w:t>
      </w:r>
      <w:r w:rsidR="009D57FF" w:rsidRPr="0052573E">
        <w:t>.202</w:t>
      </w:r>
      <w:r w:rsidR="006A0FC3">
        <w:t>4</w:t>
      </w:r>
      <w:r w:rsidR="009D57FF" w:rsidRPr="0052573E">
        <w:t>, Калуга, Воробьевская, д.5, к.211</w:t>
      </w:r>
      <w:r w:rsidR="00D5576A">
        <w:t>, 11:00 – 13:00 час.</w:t>
      </w:r>
    </w:p>
    <w:p w:rsidR="009D57FF" w:rsidRPr="0052573E" w:rsidRDefault="009D57FF" w:rsidP="009D57FF">
      <w:r w:rsidRPr="0052573E">
        <w:t>2.</w:t>
      </w:r>
      <w:r w:rsidR="0055259B">
        <w:t> </w:t>
      </w:r>
      <w:r w:rsidRPr="0052573E">
        <w:t>Информация об участниках отбора, заявки которых были рассмотрены:</w:t>
      </w:r>
    </w:p>
    <w:p w:rsidR="006A0FC3" w:rsidRDefault="006A0FC3" w:rsidP="006A0FC3">
      <w:pPr>
        <w:jc w:val="both"/>
      </w:pPr>
      <w:r w:rsidRPr="0063261C">
        <w:t xml:space="preserve">ЗАО </w:t>
      </w:r>
      <w:r w:rsidRPr="006A0FC3">
        <w:t>«</w:t>
      </w:r>
      <w:r w:rsidRPr="0063261C">
        <w:t>Энергомаш</w:t>
      </w:r>
      <w:r w:rsidRPr="006A0FC3">
        <w:t xml:space="preserve">», </w:t>
      </w:r>
      <w:r w:rsidRPr="0063261C">
        <w:t>ИП Абрамов Александр Геннадьевич</w:t>
      </w:r>
      <w:r w:rsidRPr="006A0FC3">
        <w:t xml:space="preserve">, </w:t>
      </w:r>
      <w:r w:rsidRPr="0063261C">
        <w:t>ИП Алёхин Константин Станиславович</w:t>
      </w:r>
      <w:r w:rsidRPr="006A0FC3">
        <w:t xml:space="preserve">, </w:t>
      </w:r>
      <w:r w:rsidRPr="0063261C">
        <w:t>ИП Богатчикова Елена Александровна</w:t>
      </w:r>
      <w:r w:rsidRPr="006A0FC3">
        <w:t xml:space="preserve">, </w:t>
      </w:r>
      <w:r w:rsidRPr="0063261C">
        <w:t>ИП Бохан Анастасия Владимировна</w:t>
      </w:r>
      <w:r w:rsidRPr="006A0FC3">
        <w:t xml:space="preserve">, </w:t>
      </w:r>
      <w:r w:rsidRPr="0063261C">
        <w:t>ИП Бриллиантов Александр Сергеевич</w:t>
      </w:r>
      <w:r w:rsidRPr="006A0FC3">
        <w:t xml:space="preserve">, </w:t>
      </w:r>
      <w:r w:rsidRPr="0063261C">
        <w:t>ИП Герасимов Владимир Геннадьевич</w:t>
      </w:r>
      <w:r w:rsidRPr="006A0FC3">
        <w:t xml:space="preserve">, </w:t>
      </w:r>
      <w:r w:rsidRPr="0063261C">
        <w:t>ИП Гуславская Анастасия Владиславовна</w:t>
      </w:r>
      <w:r w:rsidRPr="006A0FC3">
        <w:t xml:space="preserve">, </w:t>
      </w:r>
      <w:r w:rsidRPr="0063261C">
        <w:t>ИП Ерошина Оксана Владимировна</w:t>
      </w:r>
      <w:r w:rsidRPr="006A0FC3">
        <w:t xml:space="preserve">, </w:t>
      </w:r>
      <w:r w:rsidRPr="0063261C">
        <w:t>ИП Иванов Андрей Львович</w:t>
      </w:r>
      <w:r w:rsidRPr="006A0FC3">
        <w:t xml:space="preserve">, </w:t>
      </w:r>
      <w:r w:rsidRPr="0063261C">
        <w:t>ИП Исаихина Елена Владимировна</w:t>
      </w:r>
      <w:r w:rsidRPr="006A0FC3">
        <w:t xml:space="preserve">, </w:t>
      </w:r>
      <w:r w:rsidRPr="0063261C">
        <w:t>ИП Курбатов Иван Николаевич</w:t>
      </w:r>
      <w:r w:rsidRPr="006A0FC3">
        <w:t xml:space="preserve">, </w:t>
      </w:r>
      <w:r w:rsidRPr="0063261C">
        <w:t>ИП Платошина Юлия Алексеевна</w:t>
      </w:r>
      <w:r w:rsidRPr="006A0FC3">
        <w:t xml:space="preserve">, </w:t>
      </w:r>
      <w:r w:rsidRPr="0063261C">
        <w:t>ИП Синицын Георгий Александрович</w:t>
      </w:r>
      <w:r w:rsidRPr="006A0FC3">
        <w:t xml:space="preserve">, </w:t>
      </w:r>
      <w:r w:rsidRPr="0063261C">
        <w:t>ИП Смирнова Татьяна Владимировна</w:t>
      </w:r>
      <w:r w:rsidRPr="006A0FC3">
        <w:t xml:space="preserve">, </w:t>
      </w:r>
      <w:r w:rsidRPr="0063261C">
        <w:t>ИП Тарасенко Олеся Юрьевна</w:t>
      </w:r>
      <w:r w:rsidRPr="006A0FC3">
        <w:t xml:space="preserve">, </w:t>
      </w:r>
      <w:r w:rsidRPr="0063261C">
        <w:t>ИП Тимофеева Мария Сергеевна</w:t>
      </w:r>
      <w:r w:rsidRPr="006A0FC3">
        <w:t xml:space="preserve">, </w:t>
      </w:r>
      <w:r w:rsidRPr="0063261C">
        <w:t>ИП Федоров Артем Николаевич</w:t>
      </w:r>
      <w:r w:rsidRPr="006A0FC3">
        <w:t xml:space="preserve">, </w:t>
      </w:r>
      <w:r w:rsidRPr="0063261C">
        <w:t>ИП Харин Сергей Михайлович</w:t>
      </w:r>
      <w:r w:rsidRPr="006A0FC3">
        <w:t xml:space="preserve">, </w:t>
      </w:r>
      <w:r w:rsidRPr="0063261C">
        <w:t>ИП Черткова Олеся Васильевна</w:t>
      </w:r>
      <w:r w:rsidRPr="006A0FC3">
        <w:t xml:space="preserve">, </w:t>
      </w:r>
      <w:r w:rsidRPr="0063261C">
        <w:t>ИП Шатилова Екатерина Андреевна</w:t>
      </w:r>
      <w:r w:rsidRPr="006A0FC3">
        <w:t xml:space="preserve">, </w:t>
      </w:r>
      <w:r w:rsidRPr="0063261C">
        <w:t xml:space="preserve">ООО </w:t>
      </w:r>
      <w:r w:rsidRPr="006A0FC3">
        <w:t>«</w:t>
      </w:r>
      <w:r w:rsidRPr="0063261C">
        <w:t>Камин-Классик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Камин-Софт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Полигон ЖБЦ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1МК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АВА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АКлиник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БЛС Инжиниринг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Калужская производственная компания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Калужский завод металлоконструкций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КАМИН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 xml:space="preserve">КЗСГ </w:t>
      </w:r>
      <w:r w:rsidRPr="006A0FC3">
        <w:t>«</w:t>
      </w:r>
      <w:r w:rsidRPr="0063261C">
        <w:t>ГИДРОТЕХ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Мега Эпитех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Партнёр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Полигон ЖБЦ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Полигон ЖБЦ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Постак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Промрегион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Рекадро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ТехПромСервис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 xml:space="preserve">ФК </w:t>
      </w:r>
      <w:r w:rsidRPr="006A0FC3">
        <w:t>«</w:t>
      </w:r>
      <w:r w:rsidRPr="0063261C">
        <w:t>Прайд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 xml:space="preserve">ФРП </w:t>
      </w:r>
      <w:r w:rsidRPr="006A0FC3">
        <w:t>«</w:t>
      </w:r>
      <w:r w:rsidRPr="0063261C">
        <w:t>Аккорд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ЭРГА</w:t>
      </w:r>
      <w:r w:rsidRPr="006A0FC3">
        <w:t xml:space="preserve">», </w:t>
      </w:r>
      <w:r w:rsidRPr="0063261C">
        <w:t xml:space="preserve">ООО </w:t>
      </w:r>
      <w:r w:rsidRPr="006A0FC3">
        <w:t>«</w:t>
      </w:r>
      <w:r w:rsidRPr="0063261C">
        <w:t>ЭТЗ</w:t>
      </w:r>
      <w:r w:rsidRPr="006A0FC3">
        <w:t xml:space="preserve">», </w:t>
      </w:r>
      <w:r w:rsidRPr="0063261C">
        <w:t xml:space="preserve">ООО КРПЗ </w:t>
      </w:r>
      <w:r w:rsidRPr="006A0FC3">
        <w:t>«</w:t>
      </w:r>
      <w:r w:rsidRPr="0063261C">
        <w:t>Морепродукты</w:t>
      </w:r>
      <w:r w:rsidRPr="006A0FC3">
        <w:t xml:space="preserve">», </w:t>
      </w:r>
      <w:r w:rsidRPr="0063261C">
        <w:t xml:space="preserve">ООО </w:t>
      </w:r>
      <w:r w:rsidR="00910CDE">
        <w:t xml:space="preserve">Медицинская клиника </w:t>
      </w:r>
      <w:r w:rsidRPr="006A0FC3">
        <w:t>«</w:t>
      </w:r>
      <w:r w:rsidRPr="0063261C">
        <w:t>СемьЯ</w:t>
      </w:r>
      <w:r w:rsidRPr="006A0FC3">
        <w:t xml:space="preserve">», </w:t>
      </w:r>
      <w:r w:rsidRPr="0063261C">
        <w:t xml:space="preserve">ООО Фирма </w:t>
      </w:r>
      <w:r w:rsidRPr="006A0FC3">
        <w:t>«</w:t>
      </w:r>
      <w:r w:rsidRPr="0063261C">
        <w:t>Экоаналитика</w:t>
      </w:r>
      <w:r w:rsidRPr="006A0FC3">
        <w:t xml:space="preserve">», </w:t>
      </w:r>
      <w:r w:rsidRPr="0063261C">
        <w:t xml:space="preserve">ПК </w:t>
      </w:r>
      <w:r w:rsidRPr="006A0FC3">
        <w:t>«</w:t>
      </w:r>
      <w:r w:rsidRPr="0063261C">
        <w:t>Ротор-Поиск</w:t>
      </w:r>
      <w:r w:rsidRPr="006A0FC3">
        <w:t>»</w:t>
      </w:r>
    </w:p>
    <w:p w:rsidR="009D57FF" w:rsidRPr="0052573E" w:rsidRDefault="009D57FF">
      <w:pPr>
        <w:rPr>
          <w:rFonts w:eastAsia="SimSun"/>
          <w:kern w:val="2"/>
          <w:lang w:bidi="hi-IN"/>
        </w:rPr>
      </w:pPr>
      <w:r w:rsidRPr="0052573E">
        <w:t>3. Информация об участниках отбора, заявки которых были отклонены; о размере предоставляемой субсидии: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8"/>
        <w:gridCol w:w="1984"/>
        <w:gridCol w:w="2409"/>
      </w:tblGrid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832C7A" w:rsidRDefault="00832C7A" w:rsidP="00FD6F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№</w:t>
            </w:r>
          </w:p>
          <w:p w:rsidR="00832C7A" w:rsidRPr="0063261C" w:rsidRDefault="00832C7A" w:rsidP="00FD6F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4538" w:type="dxa"/>
            <w:shd w:val="clear" w:color="auto" w:fill="auto"/>
            <w:noWrap/>
            <w:vAlign w:val="center"/>
          </w:tcPr>
          <w:p w:rsidR="00832C7A" w:rsidRPr="0063261C" w:rsidRDefault="00832C7A" w:rsidP="00FD6F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832C7A" w:rsidRPr="0063261C" w:rsidRDefault="00832C7A" w:rsidP="00FD6F2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bCs/>
                <w:color w:val="000000"/>
                <w:lang w:eastAsia="ru-RU"/>
              </w:rPr>
              <w:t>Размер предоставляемой субсидии, руб.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832C7A" w:rsidRPr="0063261C" w:rsidRDefault="00832C7A" w:rsidP="00FD6F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3261C">
              <w:rPr>
                <w:rFonts w:eastAsia="Times New Roman"/>
                <w:b/>
                <w:bCs/>
                <w:color w:val="000000"/>
                <w:lang w:eastAsia="ru-RU"/>
              </w:rPr>
              <w:t>Примечание / причина отказа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Постак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ЭРГА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Абрамов Александр Геннадьевич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200078,0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1МК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Шатилова Екатерина Андреевна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16555,0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Мега Эпитех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Калужская производственная компания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Полигон ЖБЦ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270750,0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ТехПромСервис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 xml:space="preserve">ФРП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Аккорд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Партнёр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</w:tcPr>
          <w:p w:rsidR="00832C7A" w:rsidRDefault="00832C7A" w:rsidP="00FD6F2F">
            <w:r w:rsidRPr="00954237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АКлиник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</w:tcPr>
          <w:p w:rsidR="00832C7A" w:rsidRDefault="00832C7A" w:rsidP="00FD6F2F">
            <w:r w:rsidRPr="00954237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 w:rsidR="00910CDE">
              <w:t xml:space="preserve">Медицинская клиника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СемьЯ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</w:tcPr>
          <w:p w:rsidR="00832C7A" w:rsidRDefault="00832C7A" w:rsidP="00FD6F2F">
            <w:r w:rsidRPr="00954237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Калужский завод металлоконструкций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279235,0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Бриллиантов Александр Сергеевич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Харин Сергей Михайлович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Герасимов Владимир Геннадьевич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КРПЗ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Морепродукты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Н</w:t>
            </w:r>
            <w:r>
              <w:rPr>
                <w:kern w:val="2"/>
                <w:lang w:eastAsia="ru-RU"/>
              </w:rPr>
              <w:t>а основании ч</w:t>
            </w:r>
            <w:r>
              <w:rPr>
                <w:lang w:eastAsia="ru-RU"/>
              </w:rPr>
              <w:t>.</w:t>
            </w:r>
            <w:r>
              <w:rPr>
                <w:kern w:val="2"/>
                <w:lang w:eastAsia="ru-RU"/>
              </w:rPr>
              <w:t>4 ст</w:t>
            </w:r>
            <w:r>
              <w:rPr>
                <w:lang w:eastAsia="ru-RU"/>
              </w:rPr>
              <w:t>.</w:t>
            </w:r>
            <w:r>
              <w:rPr>
                <w:kern w:val="2"/>
                <w:lang w:eastAsia="ru-RU"/>
              </w:rPr>
              <w:t>14 Федеральн</w:t>
            </w:r>
            <w:r>
              <w:rPr>
                <w:lang w:eastAsia="ru-RU"/>
              </w:rPr>
              <w:t>ого</w:t>
            </w:r>
            <w:r>
              <w:rPr>
                <w:kern w:val="2"/>
                <w:lang w:eastAsia="ru-RU"/>
              </w:rPr>
              <w:t xml:space="preserve"> закон</w:t>
            </w:r>
            <w:r>
              <w:rPr>
                <w:lang w:eastAsia="ru-RU"/>
              </w:rPr>
              <w:t>а</w:t>
            </w:r>
            <w:r>
              <w:rPr>
                <w:kern w:val="2"/>
                <w:lang w:eastAsia="ru-RU"/>
              </w:rPr>
              <w:t xml:space="preserve"> от 24.07.2007 №209-ФЗ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Черткова Олеся Васильевна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lang w:eastAsia="ru-RU"/>
              </w:rPr>
              <w:t>Н</w:t>
            </w:r>
            <w:r>
              <w:rPr>
                <w:kern w:val="2"/>
                <w:lang w:eastAsia="ru-RU"/>
              </w:rPr>
              <w:t>а основании ч</w:t>
            </w:r>
            <w:r>
              <w:rPr>
                <w:lang w:eastAsia="ru-RU"/>
              </w:rPr>
              <w:t>.</w:t>
            </w:r>
            <w:r>
              <w:rPr>
                <w:kern w:val="2"/>
                <w:lang w:eastAsia="ru-RU"/>
              </w:rPr>
              <w:t>4 ст</w:t>
            </w:r>
            <w:r>
              <w:rPr>
                <w:lang w:eastAsia="ru-RU"/>
              </w:rPr>
              <w:t>.</w:t>
            </w:r>
            <w:r>
              <w:rPr>
                <w:kern w:val="2"/>
                <w:lang w:eastAsia="ru-RU"/>
              </w:rPr>
              <w:t>14 Федеральн</w:t>
            </w:r>
            <w:r>
              <w:rPr>
                <w:lang w:eastAsia="ru-RU"/>
              </w:rPr>
              <w:t>ого</w:t>
            </w:r>
            <w:r>
              <w:rPr>
                <w:kern w:val="2"/>
                <w:lang w:eastAsia="ru-RU"/>
              </w:rPr>
              <w:t xml:space="preserve"> закон</w:t>
            </w:r>
            <w:r>
              <w:rPr>
                <w:lang w:eastAsia="ru-RU"/>
              </w:rPr>
              <w:t>а</w:t>
            </w:r>
            <w:r>
              <w:rPr>
                <w:kern w:val="2"/>
                <w:lang w:eastAsia="ru-RU"/>
              </w:rPr>
              <w:t xml:space="preserve"> от 24.07.2007 №209-ФЗ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 xml:space="preserve">КЗСГ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ГИДРОТЕХ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Курбатов Иван Николаевич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45000,0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АВА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350008,0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ПК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Ротор-Поиск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54237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Иванов Андрей Львович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369743,0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Федоров Артем Николаевич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55200,0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Богатчикова Елена Александровна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72422,0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Промрегион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Несоответствие участника отбора требованиям, установленным п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52573E">
              <w:rPr>
                <w:rFonts w:eastAsia="Times New Roman"/>
                <w:color w:val="000000"/>
                <w:lang w:eastAsia="ru-RU"/>
              </w:rPr>
              <w:t>2.6 Положения</w:t>
            </w:r>
            <w:r>
              <w:rPr>
                <w:rFonts w:eastAsia="Times New Roman"/>
                <w:color w:val="000000"/>
                <w:lang w:eastAsia="ru-RU"/>
              </w:rPr>
              <w:t xml:space="preserve"> (на момент подачи заявки на предоставление субсидии имелась задолженность </w:t>
            </w:r>
            <w:r w:rsidRPr="00932DB6">
              <w:t xml:space="preserve">по </w:t>
            </w:r>
            <w:r w:rsidRPr="00932DB6">
              <w:lastRenderedPageBreak/>
              <w:t>уплате налогов, сборов и страховых взносов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Тарасенко Олеся Юрьевна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29400,0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ЭТЗ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369746,7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Фирма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Экоаналитика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54237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Алёхин Константин Станиславович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69864,0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Бохан Анастасия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</w:tcPr>
          <w:p w:rsidR="00832C7A" w:rsidRDefault="00832C7A" w:rsidP="00FD6F2F">
            <w:r w:rsidRPr="004C5968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Синицын Георгий Александрович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</w:tcPr>
          <w:p w:rsidR="00832C7A" w:rsidRDefault="00832C7A" w:rsidP="00FD6F2F">
            <w:r w:rsidRPr="004C5968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Платошина Юлия Алексеевна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21000,0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Гуславская Анастасия Владиславовна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32C7A" w:rsidRPr="0052573E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52573E">
              <w:rPr>
                <w:rFonts w:eastAsia="Times New Roman"/>
                <w:color w:val="000000"/>
                <w:lang w:eastAsia="ru-RU"/>
              </w:rPr>
              <w:t>Отклонено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54237">
              <w:rPr>
                <w:rFonts w:eastAsia="Times New Roman"/>
                <w:color w:val="000000"/>
                <w:lang w:eastAsia="ru-RU"/>
              </w:rPr>
              <w:t>Несоответствие представленных затрат направлению субсидии</w:t>
            </w: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Смирнова Татьяна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52500,0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Исаихина Елена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9216,0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Тимофеева Мария Сергеевна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101923,3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ИП Ерошина Оксана Владимировна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200000,0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4538" w:type="dxa"/>
            <w:shd w:val="clear" w:color="auto" w:fill="auto"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 xml:space="preserve">ФК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Прайд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21358,0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Полигон ЖБЦ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ТехПромСервис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АКлиник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7500,0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 w:rsidR="00910CDE">
              <w:t xml:space="preserve">Медицинская клиника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СемьЯ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ЭТЗ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24066,0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КАМИН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Камин-Классик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Камин-Софт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Фирма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Экоаналитика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24062,0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ЭРГА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43268,0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Полигон ЖБЦ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29519,0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ЗАО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Энергомаш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43267,0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КАМИН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22750,0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Камин-Классик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31157,0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Камин-Софт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14000,0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БЛС Инжиниринг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43267,0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Рекадро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37100,0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32C7A" w:rsidRPr="0063261C" w:rsidTr="00FD6F2F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4538" w:type="dxa"/>
            <w:shd w:val="clear" w:color="auto" w:fill="auto"/>
            <w:noWrap/>
            <w:vAlign w:val="center"/>
            <w:hideMark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 xml:space="preserve">ООО Фирма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 w:rsidRPr="0063261C">
              <w:rPr>
                <w:rFonts w:eastAsia="Times New Roman"/>
                <w:color w:val="000000"/>
                <w:lang w:eastAsia="ru-RU"/>
              </w:rPr>
              <w:t>Экоаналитика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32C7A" w:rsidRPr="0063261C" w:rsidRDefault="00832C7A" w:rsidP="00FD6F2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63261C">
              <w:rPr>
                <w:rFonts w:eastAsia="Times New Roman"/>
                <w:color w:val="000000"/>
                <w:lang w:eastAsia="ru-RU"/>
              </w:rPr>
              <w:t>35672,0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832C7A" w:rsidRPr="0063261C" w:rsidRDefault="00832C7A" w:rsidP="00FD6F2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D57FF" w:rsidRPr="0052573E" w:rsidRDefault="009D57FF"/>
    <w:sectPr w:rsidR="009D57FF" w:rsidRPr="0052573E" w:rsidSect="00832C7A">
      <w:headerReference w:type="default" r:id="rId7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C7A" w:rsidRDefault="00832C7A" w:rsidP="00832C7A">
      <w:pPr>
        <w:spacing w:after="0" w:line="240" w:lineRule="auto"/>
      </w:pPr>
      <w:r>
        <w:separator/>
      </w:r>
    </w:p>
  </w:endnote>
  <w:endnote w:type="continuationSeparator" w:id="0">
    <w:p w:rsidR="00832C7A" w:rsidRDefault="00832C7A" w:rsidP="0083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C7A" w:rsidRDefault="00832C7A" w:rsidP="00832C7A">
      <w:pPr>
        <w:spacing w:after="0" w:line="240" w:lineRule="auto"/>
      </w:pPr>
      <w:r>
        <w:separator/>
      </w:r>
    </w:p>
  </w:footnote>
  <w:footnote w:type="continuationSeparator" w:id="0">
    <w:p w:rsidR="00832C7A" w:rsidRDefault="00832C7A" w:rsidP="0083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624538"/>
      <w:docPartObj>
        <w:docPartGallery w:val="Page Numbers (Top of Page)"/>
        <w:docPartUnique/>
      </w:docPartObj>
    </w:sdtPr>
    <w:sdtEndPr/>
    <w:sdtContent>
      <w:p w:rsidR="00832C7A" w:rsidRDefault="00832C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2C7A" w:rsidRDefault="00832C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F7942"/>
    <w:multiLevelType w:val="hybridMultilevel"/>
    <w:tmpl w:val="57EE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DD"/>
    <w:rsid w:val="003161F6"/>
    <w:rsid w:val="003756C0"/>
    <w:rsid w:val="0052573E"/>
    <w:rsid w:val="0055259B"/>
    <w:rsid w:val="00676591"/>
    <w:rsid w:val="006A0FC3"/>
    <w:rsid w:val="00832C7A"/>
    <w:rsid w:val="008531BB"/>
    <w:rsid w:val="0089386B"/>
    <w:rsid w:val="00910CDE"/>
    <w:rsid w:val="009D57FF"/>
    <w:rsid w:val="00AD0D40"/>
    <w:rsid w:val="00CC0DDD"/>
    <w:rsid w:val="00D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3754"/>
  <w15:chartTrackingRefBased/>
  <w15:docId w15:val="{A0261EF6-0C6C-4D62-AD93-7CF97BFA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C7A"/>
  </w:style>
  <w:style w:type="paragraph" w:styleId="a6">
    <w:name w:val="footer"/>
    <w:basedOn w:val="a"/>
    <w:link w:val="a7"/>
    <w:uiPriority w:val="99"/>
    <w:unhideWhenUsed/>
    <w:rsid w:val="00832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4</cp:revision>
  <dcterms:created xsi:type="dcterms:W3CDTF">2024-12-06T07:40:00Z</dcterms:created>
  <dcterms:modified xsi:type="dcterms:W3CDTF">2024-12-26T08:48:00Z</dcterms:modified>
</cp:coreProperties>
</file>