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D9487B" w:rsidRDefault="0028358C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</w:t>
      </w:r>
      <w:r w:rsidR="005B5993">
        <w:rPr>
          <w:rFonts w:ascii="Times New Roman" w:hAnsi="Times New Roman" w:cs="Times New Roman"/>
          <w:sz w:val="24"/>
          <w:szCs w:val="24"/>
        </w:rPr>
        <w:t xml:space="preserve"> 19.06.2023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B5993">
        <w:rPr>
          <w:rFonts w:ascii="Times New Roman" w:hAnsi="Times New Roman" w:cs="Times New Roman"/>
          <w:sz w:val="24"/>
          <w:szCs w:val="24"/>
        </w:rPr>
        <w:t xml:space="preserve"> 2341-пи</w:t>
      </w: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2835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  <w:proofErr w:type="gramEnd"/>
    </w:p>
    <w:p w:rsidR="00D9487B" w:rsidRDefault="002835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от 10.10.2020 №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</w:t>
      </w:r>
      <w:r w:rsidR="00F42587">
        <w:rPr>
          <w:rFonts w:ascii="Times New Roman" w:hAnsi="Times New Roman" w:cs="Times New Roman"/>
          <w:sz w:val="24"/>
          <w:szCs w:val="24"/>
        </w:rPr>
        <w:t>ПИТАЛЬНОГО СТРОИТЕЛЬСТВА (ДАЛЕЕ</w:t>
      </w:r>
      <w:r>
        <w:rPr>
          <w:rFonts w:ascii="Times New Roman" w:hAnsi="Times New Roman" w:cs="Times New Roman"/>
          <w:sz w:val="24"/>
          <w:szCs w:val="24"/>
        </w:rPr>
        <w:t xml:space="preserve"> - ОКС),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Ж-1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9487B" w:rsidRDefault="00D94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Ж-2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D9487B" w:rsidRDefault="00D9487B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9487B" w:rsidRDefault="0028358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  <w:proofErr w:type="gramEnd"/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Ж-4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Ж-5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064"/>
        <w:gridCol w:w="2153"/>
        <w:gridCol w:w="1640"/>
        <w:gridCol w:w="1226"/>
      </w:tblGrid>
      <w:tr w:rsidR="00D9487B">
        <w:trPr>
          <w:trHeight w:val="158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  <w:proofErr w:type="gram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</w:t>
            </w:r>
            <w:r w:rsidR="00F42587">
              <w:rPr>
                <w:rFonts w:ascii="Times New Roman" w:hAnsi="Times New Roman" w:cs="Times New Roman"/>
              </w:rPr>
              <w:t xml:space="preserve">-поликлиническое </w:t>
            </w:r>
            <w:r>
              <w:rPr>
                <w:rFonts w:ascii="Times New Roman" w:hAnsi="Times New Roman" w:cs="Times New Roman"/>
              </w:rPr>
              <w:t>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Normal"/>
        <w:jc w:val="both"/>
      </w:pPr>
    </w:p>
    <w:sectPr w:rsidR="00D9487B" w:rsidSect="00D9487B">
      <w:headerReference w:type="default" r:id="rId8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16" w:rsidRDefault="00801D16" w:rsidP="00D9487B">
      <w:pPr>
        <w:spacing w:after="0" w:line="240" w:lineRule="auto"/>
      </w:pPr>
      <w:r>
        <w:separator/>
      </w:r>
    </w:p>
  </w:endnote>
  <w:endnote w:type="continuationSeparator" w:id="0">
    <w:p w:rsidR="00801D16" w:rsidRDefault="00801D16" w:rsidP="00D9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16" w:rsidRDefault="00801D16" w:rsidP="00D9487B">
      <w:pPr>
        <w:spacing w:after="0" w:line="240" w:lineRule="auto"/>
      </w:pPr>
      <w:r>
        <w:separator/>
      </w:r>
    </w:p>
  </w:footnote>
  <w:footnote w:type="continuationSeparator" w:id="0">
    <w:p w:rsidR="00801D16" w:rsidRDefault="00801D16" w:rsidP="00D9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7B" w:rsidRDefault="000A6247">
    <w:pPr>
      <w:pStyle w:val="10"/>
      <w:jc w:val="right"/>
    </w:pPr>
    <w:r>
      <w:rPr>
        <w:rFonts w:ascii="Times New Roman" w:hAnsi="Times New Roman" w:cs="Times New Roman"/>
        <w:sz w:val="24"/>
        <w:szCs w:val="24"/>
      </w:rPr>
      <w:fldChar w:fldCharType="begin"/>
    </w:r>
    <w:r w:rsidR="0028358C"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B5993">
      <w:rPr>
        <w:rFonts w:ascii="Times New Roman" w:hAnsi="Times New Roman" w:cs="Times New Roman"/>
        <w:noProof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9487B" w:rsidRDefault="00D9487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87B"/>
    <w:rsid w:val="000A6247"/>
    <w:rsid w:val="0028358C"/>
    <w:rsid w:val="004B0911"/>
    <w:rsid w:val="005B5993"/>
    <w:rsid w:val="00801D16"/>
    <w:rsid w:val="00A85EED"/>
    <w:rsid w:val="00AC5020"/>
    <w:rsid w:val="00C71522"/>
    <w:rsid w:val="00D9487B"/>
    <w:rsid w:val="00E153A0"/>
    <w:rsid w:val="00F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12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8632AC"/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B35F-7768-4C2E-8D19-36CC08A7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2224</Words>
  <Characters>12681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4</cp:revision>
  <cp:lastPrinted>2022-06-20T13:15:00Z</cp:lastPrinted>
  <dcterms:created xsi:type="dcterms:W3CDTF">2023-06-09T12:32:00Z</dcterms:created>
  <dcterms:modified xsi:type="dcterms:W3CDTF">2023-06-20T09:37:00Z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