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1"/>
        <w:jc w:val="center"/>
        <w:spacing w:after="0" w:afterAutospacing="0"/>
        <w:rPr>
          <w:sz w:val="24"/>
          <w:szCs w:val="24"/>
        </w:rPr>
      </w:pPr>
      <w:r>
        <w:rPr>
          <w:rFonts w:eastAsia="Calibri"/>
          <w:b/>
          <w:caps/>
          <w:spacing w:val="40"/>
          <w:sz w:val="24"/>
          <w:szCs w:val="24"/>
        </w:rPr>
        <w:t xml:space="preserve">АКТ № </w:t>
      </w:r>
      <w:r>
        <w:rPr>
          <w:rFonts w:eastAsia="Calibri"/>
          <w:b/>
          <w:caps/>
          <w:spacing w:val="40"/>
          <w:sz w:val="24"/>
          <w:szCs w:val="24"/>
        </w:rPr>
        <w:t xml:space="preserve">60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jc w:val="center"/>
        <w:spacing w:after="0" w:afterAutospacing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плановой проверки </w:t>
      </w:r>
      <w:r>
        <w:rPr>
          <w:rFonts w:cs="Times New Roman"/>
          <w:b/>
          <w:bCs/>
          <w:sz w:val="24"/>
          <w:szCs w:val="24"/>
        </w:rPr>
        <w:t xml:space="preserve">муниципального бюджетного учреждения культуры «Калужский дом музыки»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по соблюдению требований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 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jc w:val="center"/>
        <w:spacing w:after="0" w:afterAutospacing="0"/>
        <w:rPr>
          <w:sz w:val="24"/>
          <w:szCs w:val="24"/>
        </w:rPr>
      </w:pPr>
      <w:r>
        <w:rPr>
          <w:sz w:val="24"/>
        </w:rPr>
        <w:t xml:space="preserve">  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jc w:val="center"/>
        <w:spacing w:after="0" w:afterAutospacing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г. Калуга</w:t>
        <w:tab/>
        <w:tab/>
        <w:tab/>
        <w:tab/>
        <w:tab/>
        <w:tab/>
        <w:t xml:space="preserve">      </w:t>
        <w:tab/>
        <w:tab/>
        <w:t xml:space="preserve">                   </w:t>
      </w:r>
      <w:r>
        <w:rPr>
          <w:b/>
          <w:bCs/>
          <w:sz w:val="24"/>
          <w:szCs w:val="24"/>
        </w:rPr>
        <w:t xml:space="preserve"> «14</w:t>
      </w:r>
      <w:r>
        <w:rPr>
          <w:b/>
          <w:bCs/>
          <w:sz w:val="24"/>
          <w:szCs w:val="24"/>
        </w:rPr>
        <w:t xml:space="preserve">» </w:t>
      </w:r>
      <w:r>
        <w:rPr>
          <w:b/>
          <w:bCs/>
          <w:sz w:val="24"/>
          <w:szCs w:val="24"/>
        </w:rPr>
        <w:t xml:space="preserve">сентября 202</w:t>
      </w:r>
      <w:r>
        <w:rPr>
          <w:b/>
          <w:bCs/>
          <w:sz w:val="24"/>
          <w:szCs w:val="24"/>
        </w:rPr>
        <w:t xml:space="preserve">3</w:t>
      </w:r>
      <w:r>
        <w:rPr>
          <w:b/>
          <w:bCs/>
          <w:sz w:val="24"/>
          <w:szCs w:val="24"/>
        </w:rPr>
        <w:t xml:space="preserve"> г</w:t>
      </w:r>
      <w:r>
        <w:rPr>
          <w:b/>
          <w:bCs/>
          <w:sz w:val="24"/>
          <w:szCs w:val="24"/>
        </w:rPr>
        <w:t xml:space="preserve">ода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spacing w:after="0" w:afterAutospacing="0"/>
        <w:rPr>
          <w:sz w:val="24"/>
          <w:szCs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ind w:firstLine="708"/>
        <w:jc w:val="both"/>
        <w:spacing w:after="0" w:afterAutospacing="0" w:line="273" w:lineRule="atLeast"/>
        <w:shd w:val="clear" w:color="auto" w:fill="ffffff"/>
        <w:rPr>
          <w:sz w:val="24"/>
          <w:szCs w:val="24"/>
        </w:rPr>
      </w:pPr>
      <w:r>
        <w:rPr>
          <w:sz w:val="24"/>
        </w:rPr>
        <w:t xml:space="preserve">В соответствии со статьей 100 Федерального закона от 05.04.2013 № 44-ФЗ «О контрактной системе в сфере закупок товаров, услуг для обеспечения федеральных и мун</w:t>
      </w:r>
      <w:r>
        <w:rPr>
          <w:sz w:val="24"/>
        </w:rPr>
        <w:t xml:space="preserve">иципальных нужд», Положением об управлении культуры города Калуги, утвержденным постановлением Городского Головы города Калуги от 23.06.2004 № 245-п, постановлением Городской Управы города Калуги от 13.08.2014 № 270-п «Об утверждении порядка осуществления </w:t>
      </w:r>
      <w:r>
        <w:rPr>
          <w:bCs/>
          <w:sz w:val="24"/>
          <w:szCs w:val="24"/>
        </w:rPr>
        <w:t xml:space="preserve">ведомственного контроля за соблюдением законодательства Российской Фед</w:t>
      </w:r>
      <w:r>
        <w:rPr>
          <w:bCs/>
          <w:sz w:val="24"/>
          <w:szCs w:val="24"/>
        </w:rPr>
        <w:t xml:space="preserve">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«Город Калуга» в отношении подведомственных органам Городской Управы города Калуги заказчиков</w:t>
      </w:r>
      <w:r>
        <w:rPr>
          <w:sz w:val="24"/>
        </w:rPr>
        <w:t xml:space="preserve">» и постановлением Городской У</w:t>
      </w:r>
      <w:r>
        <w:rPr>
          <w:sz w:val="24"/>
        </w:rPr>
        <w:t xml:space="preserve">правы города Калуги от 13.12.2022 № 6488-пи «Об утверждении плана проведения ведомственного контроля управлением культуры города Калуги подведомственных ему муниципальных учреждений на 2023 год», проведена проверка соблюдения законодательства</w:t>
      </w:r>
      <w:r>
        <w:rPr>
          <w:b/>
          <w:sz w:val="24"/>
          <w:szCs w:val="24"/>
        </w:rPr>
        <w:t xml:space="preserve"> </w:t>
      </w:r>
      <w:r>
        <w:rPr>
          <w:sz w:val="24"/>
        </w:rPr>
        <w:t xml:space="preserve">Российской Фед</w:t>
      </w:r>
      <w:r>
        <w:rPr>
          <w:sz w:val="24"/>
        </w:rPr>
        <w:t xml:space="preserve">е</w:t>
      </w:r>
      <w:r>
        <w:rPr>
          <w:sz w:val="24"/>
        </w:rPr>
        <w:t xml:space="preserve">рации и иных нормативных правовых актов о контрактной системе в сфере закупок товаров, работ, услуг для обеспечения муниципальных нужд в отношении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 w:val="0"/>
          <w:bCs w:val="0"/>
          <w:sz w:val="24"/>
          <w:szCs w:val="24"/>
        </w:rPr>
        <w:t xml:space="preserve">муниципального бюджетного учреждения культуры «Калужский дом музыки»</w:t>
      </w:r>
      <w:r>
        <w:rPr>
          <w:sz w:val="24"/>
        </w:rPr>
        <w:t xml:space="preserve"> (далее - Проверка).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ind w:firstLine="709"/>
        <w:jc w:val="both"/>
        <w:spacing w:after="0" w:afterAutospacing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Проверка проведена комиссией утверждённой приказом управления культуры города Калуги </w:t>
      </w:r>
      <w:r>
        <w:rPr>
          <w:sz w:val="24"/>
        </w:rPr>
        <w:t xml:space="preserve">от 24.12.2015 № 180 «О создании постоянно действующей комиссии ведомственного контроля за соблюдением законодательства Российской Федерации и иных нормативных правовых актов о контрактно</w:t>
      </w:r>
      <w:r>
        <w:rPr>
          <w:sz w:val="24"/>
        </w:rPr>
        <w:t xml:space="preserve">й системе в сфере закупок товаров, работ, услуг для обеспечения муниципальных нужд учреждениями, подведомственными управлению культуры города Калуги» (в редакции приказов управления культуры города Калуги от 09.01.2019 № 3 и от 03.12.2019        № 133) в составе:</w:t>
      </w:r>
      <w:r>
        <w:rPr>
          <w:sz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69"/>
        <w:gridCol w:w="405"/>
        <w:gridCol w:w="6796"/>
      </w:tblGrid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Бубич</w:t>
            </w: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1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Ирина Юрьевна</w:t>
            </w: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5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</w:t>
            </w: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96" w:type="dxa"/>
            <w:vAlign w:val="top"/>
            <w:textDirection w:val="lrTb"/>
            <w:noWrap w:val="false"/>
          </w:tcPr>
          <w:p>
            <w:pPr>
              <w:pStyle w:val="811"/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заместитель начальника </w:t>
            </w:r>
            <w:r>
              <w:rPr>
                <w:sz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bCs/>
                <w:sz w:val="24"/>
                <w:szCs w:val="24"/>
              </w:rPr>
              <w:t xml:space="preserve">управления культуры города Калуги (руководитель комиссии);</w:t>
            </w: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Смирнов</w:t>
            </w: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1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Геннадий Владимирович</w:t>
            </w: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5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</w:t>
            </w: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96" w:type="dxa"/>
            <w:vAlign w:val="top"/>
            <w:textDirection w:val="lrTb"/>
            <w:noWrap w:val="false"/>
          </w:tcPr>
          <w:p>
            <w:pPr>
              <w:pStyle w:val="811"/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главный специалист </w:t>
            </w:r>
            <w:r>
              <w:rPr>
                <w:sz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bCs/>
                <w:sz w:val="24"/>
                <w:szCs w:val="24"/>
              </w:rPr>
              <w:t xml:space="preserve">управления культуры города Калуги.</w:t>
            </w: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11"/>
        <w:ind w:firstLine="709"/>
        <w:jc w:val="both"/>
        <w:spacing w:after="0" w:afterAutospacing="0"/>
        <w:rPr>
          <w:sz w:val="24"/>
          <w:szCs w:val="24"/>
        </w:rPr>
      </w:pPr>
      <w:r>
        <w:rPr>
          <w:sz w:val="24"/>
        </w:rPr>
        <w:t xml:space="preserve">Проверяемый период: с 01.01.2022 по 31.08.2023.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ind w:firstLine="708"/>
        <w:jc w:val="both"/>
        <w:spacing w:after="0" w:afterAutospacing="0"/>
        <w:rPr>
          <w:sz w:val="24"/>
          <w:szCs w:val="24"/>
        </w:rPr>
      </w:pPr>
      <w:r>
        <w:rPr>
          <w:sz w:val="24"/>
        </w:rPr>
        <w:t xml:space="preserve">Дата начала проверки: 05.09.2023.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ind w:firstLine="708"/>
        <w:jc w:val="both"/>
        <w:spacing w:after="0" w:afterAutospacing="0"/>
        <w:rPr>
          <w:sz w:val="24"/>
          <w:szCs w:val="24"/>
        </w:rPr>
      </w:pPr>
      <w:r>
        <w:rPr>
          <w:sz w:val="24"/>
        </w:rPr>
        <w:t xml:space="preserve">Дата окончания проверки: 08.09.2023.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68"/>
        <w:ind w:firstLine="708"/>
        <w:jc w:val="both"/>
        <w:spacing w:after="0" w:afterAutospacing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проверки: соблюдение требований законодательства Российской Федерации и иных нормативных правовых</w:t>
      </w:r>
      <w:r>
        <w:rPr>
          <w:rFonts w:ascii="Times New Roman" w:hAnsi="Times New Roman"/>
          <w:sz w:val="24"/>
          <w:szCs w:val="24"/>
        </w:rPr>
        <w:t xml:space="preserve"> актов Российской Федерации, Калужской области, муниципальных правовых актов муниципального образования «Город Калуга» о контрактной системе в сфере закупок товаров, работ, услуг для обеспечения муниципальных нужд муниципального образования «Город Калуга».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68"/>
        <w:ind w:firstLine="708"/>
        <w:jc w:val="both"/>
        <w:spacing w:after="0" w:afterAutospacing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 проверки: плановая.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68"/>
        <w:ind w:firstLine="708"/>
        <w:jc w:val="both"/>
        <w:spacing w:after="0" w:afterAutospacing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проверки: выездная (дистанционная).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68"/>
        <w:ind w:firstLine="708"/>
        <w:jc w:val="both"/>
        <w:spacing w:after="0" w:afterAutospacing="0" w:line="273" w:lineRule="atLeast"/>
        <w:shd w:val="clear" w:color="auto" w:fill="ffffff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 проверки: выборочный.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68"/>
        <w:ind w:firstLine="708"/>
        <w:jc w:val="both"/>
        <w:spacing w:before="0" w:after="0" w:line="240" w:lineRule="auto"/>
        <w:rPr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Субъект проверки: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муниципальное бюджетное учреждение культуры «Калужский дом музыки»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(далее – Учреждение), ИНН 4027078675, КПП </w:t>
      </w:r>
      <w:bookmarkStart w:id="0" w:name="undefined"/>
      <w:r>
        <w:rPr>
          <w:rFonts w:ascii="Times New Roman" w:hAnsi="Times New Roman"/>
          <w:b w:val="0"/>
          <w:bCs w:val="0"/>
          <w:sz w:val="24"/>
          <w:szCs w:val="24"/>
        </w:rPr>
        <w:t xml:space="preserve">402701001</w:t>
      </w:r>
      <w:bookmarkEnd w:id="0"/>
      <w:r>
        <w:rPr>
          <w:rFonts w:ascii="Times New Roman" w:hAnsi="Times New Roman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  <w:sz w:val="24"/>
          <w:szCs w:val="24"/>
        </w:rPr>
      </w:r>
      <w:r>
        <w:rPr>
          <w:sz w:val="24"/>
          <w:szCs w:val="24"/>
        </w:rPr>
      </w:r>
    </w:p>
    <w:p>
      <w:pPr>
        <w:pStyle w:val="811"/>
        <w:ind w:firstLine="708"/>
        <w:jc w:val="both"/>
        <w:spacing w:before="0" w:after="0" w:line="240" w:lineRule="auto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местонахождения Учреждения: ул. Кирова, дом 6, г. Калуга, 248001.</w:t>
      </w:r>
      <w:r>
        <w:rPr>
          <w:b w:val="0"/>
          <w:bCs w:val="0"/>
          <w:sz w:val="24"/>
          <w:szCs w:val="24"/>
        </w:rPr>
      </w:r>
      <w:r>
        <w:rPr>
          <w:sz w:val="24"/>
          <w:szCs w:val="24"/>
        </w:rPr>
      </w:r>
    </w:p>
    <w:p>
      <w:pPr>
        <w:pStyle w:val="811"/>
        <w:ind w:left="0" w:right="0" w:firstLine="708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11"/>
        <w:ind w:firstLine="709"/>
        <w:jc w:val="both"/>
        <w:spacing w:after="0" w:afterAutospacing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 ходе проверки были изучены: 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ind w:firstLine="709"/>
        <w:jc w:val="both"/>
        <w:spacing w:after="0" w:afterAutospacing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</w:rPr>
        <w:t xml:space="preserve">Устав Учреждения;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ind w:firstLine="709"/>
        <w:jc w:val="both"/>
        <w:spacing w:after="0" w:afterAutospacing="0"/>
        <w:rPr>
          <w:sz w:val="24"/>
          <w:szCs w:val="24"/>
        </w:rPr>
      </w:pPr>
      <w:r>
        <w:rPr>
          <w:sz w:val="24"/>
        </w:rPr>
        <w:t xml:space="preserve">- должностные обязанности специалистов Учреждения;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ind w:firstLine="709"/>
        <w:jc w:val="both"/>
        <w:spacing w:after="0" w:afterAutospacing="0"/>
        <w:rPr>
          <w:sz w:val="24"/>
          <w:szCs w:val="24"/>
        </w:rPr>
      </w:pPr>
      <w:r>
        <w:rPr>
          <w:sz w:val="24"/>
        </w:rPr>
        <w:t xml:space="preserve">- нормативные акты Учреждения, регламентирующие организацию и осуществление закупок товаров, работ, услуг изданные в проверяемый период;  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ind w:firstLine="709"/>
        <w:jc w:val="both"/>
        <w:spacing w:after="0" w:afterAutospacing="0"/>
        <w:rPr>
          <w:sz w:val="24"/>
          <w:szCs w:val="24"/>
        </w:rPr>
      </w:pPr>
      <w:r>
        <w:rPr>
          <w:sz w:val="24"/>
        </w:rPr>
        <w:t xml:space="preserve">- договора по осуществлению закупок товаров, работ, услуг у единственного поставщика (подрядчика, исполнителя), заключенные Учреждением в проверяемый период и произведенная по ним оплата; 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ind w:firstLine="709"/>
        <w:jc w:val="both"/>
        <w:spacing w:after="0" w:afterAutospacing="0"/>
        <w:rPr>
          <w:sz w:val="24"/>
          <w:szCs w:val="24"/>
        </w:rPr>
      </w:pPr>
      <w:r>
        <w:rPr>
          <w:sz w:val="24"/>
        </w:rPr>
        <w:t xml:space="preserve">- реестр закупок; 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ind w:firstLine="709"/>
        <w:jc w:val="both"/>
        <w:spacing w:after="0" w:afterAutospacing="0"/>
        <w:rPr>
          <w:sz w:val="24"/>
          <w:szCs w:val="24"/>
        </w:rPr>
      </w:pPr>
      <w:r>
        <w:rPr>
          <w:sz w:val="24"/>
        </w:rPr>
        <w:t xml:space="preserve">- планы–графики на 202</w:t>
      </w:r>
      <w:r>
        <w:rPr>
          <w:sz w:val="24"/>
        </w:rPr>
        <w:t xml:space="preserve">2 и 202</w:t>
      </w:r>
      <w:r>
        <w:rPr>
          <w:sz w:val="24"/>
        </w:rPr>
        <w:t xml:space="preserve">3 годы;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ind w:firstLine="709"/>
        <w:jc w:val="both"/>
        <w:spacing w:after="0" w:afterAutospacing="0"/>
        <w:rPr>
          <w:sz w:val="24"/>
          <w:szCs w:val="24"/>
        </w:rPr>
      </w:pPr>
      <w:r>
        <w:rPr>
          <w:iCs/>
          <w:sz w:val="24"/>
          <w:szCs w:val="24"/>
          <w:shd w:val="clear" w:color="auto" w:fill="ffffff"/>
        </w:rPr>
        <w:t xml:space="preserve">- отчеты, предусмотренные нормативными документами о контрактной системе;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ind w:firstLine="709"/>
        <w:jc w:val="both"/>
        <w:spacing w:after="0" w:afterAutospacing="0"/>
        <w:rPr>
          <w:sz w:val="24"/>
          <w:szCs w:val="24"/>
        </w:rPr>
      </w:pPr>
      <w:r>
        <w:rPr>
          <w:iCs/>
          <w:sz w:val="24"/>
          <w:szCs w:val="24"/>
          <w:highlight w:val="white"/>
        </w:rPr>
        <w:t xml:space="preserve">- материалы, размещенные Учреждением в</w:t>
      </w:r>
      <w:r>
        <w:rPr>
          <w:bCs/>
          <w:iCs/>
          <w:color w:val="000000"/>
          <w:sz w:val="24"/>
          <w:szCs w:val="24"/>
          <w:highlight w:val="white"/>
        </w:rPr>
        <w:t xml:space="preserve"> информационной системе «WEB-Торги-КС» Калужской области;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ind w:firstLine="709"/>
        <w:jc w:val="both"/>
        <w:spacing w:after="0" w:afterAutospacing="0"/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  <w:highlight w:val="white"/>
        </w:rPr>
        <w:t xml:space="preserve">- порядок использования Учреждением </w:t>
      </w:r>
      <w:r>
        <w:rPr>
          <w:bCs/>
          <w:iCs/>
          <w:color w:val="000000"/>
          <w:sz w:val="24"/>
          <w:szCs w:val="24"/>
          <w:highlight w:val="white"/>
        </w:rPr>
        <w:t xml:space="preserve">системы «Маркетинговые исследования малых закупок» Калужской области (МИМЗ)</w:t>
      </w:r>
      <w:r>
        <w:rPr>
          <w:iCs/>
          <w:sz w:val="24"/>
          <w:szCs w:val="24"/>
          <w:highlight w:val="white"/>
        </w:rPr>
        <w:t xml:space="preserve">. 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ind w:firstLine="709"/>
        <w:jc w:val="both"/>
        <w:spacing w:after="0" w:afterAutospacing="0"/>
        <w:widowControl w:val="off"/>
        <w:rPr>
          <w:iCs/>
          <w:sz w:val="24"/>
          <w:szCs w:val="24"/>
          <w:highlight w:val="white"/>
        </w:rPr>
      </w:pPr>
      <w:r>
        <w:rPr>
          <w:iCs/>
          <w:sz w:val="24"/>
          <w:szCs w:val="24"/>
          <w:highlight w:val="white"/>
        </w:rPr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jc w:val="both"/>
        <w:spacing w:after="0" w:afterAutospacing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 ходе проверки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jc w:val="center"/>
        <w:spacing w:after="0" w:afterAutospacing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ind w:firstLine="709"/>
        <w:jc w:val="center"/>
        <w:spacing w:after="0" w:afterAutospacing="0"/>
        <w:widowControl w:val="off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  <w:highlight w:val="white"/>
        </w:rPr>
        <w:t xml:space="preserve">УСТАНОВЛЕНО:</w:t>
      </w:r>
      <w:r>
        <w:rPr>
          <w:sz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afterAutospacing="0"/>
        <w:widowControl w:val="off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ind w:firstLine="709"/>
        <w:jc w:val="both"/>
        <w:spacing w:before="0" w:after="0" w:line="240" w:lineRule="auto"/>
        <w:widowControl w:val="off"/>
        <w:rPr>
          <w:sz w:val="24"/>
          <w:szCs w:val="24"/>
        </w:rPr>
      </w:pPr>
      <w:r>
        <w:rPr>
          <w:iCs/>
          <w:color w:val="000000"/>
          <w:sz w:val="24"/>
          <w:szCs w:val="24"/>
          <w:shd w:val="clear" w:color="auto" w:fill="ffffff"/>
        </w:rPr>
        <w:t xml:space="preserve">Проверка проведена </w:t>
      </w:r>
      <w:r>
        <w:rPr>
          <w:iCs/>
          <w:color w:val="000000"/>
          <w:sz w:val="24"/>
          <w:szCs w:val="24"/>
          <w:shd w:val="clear" w:color="auto" w:fill="ffffff"/>
        </w:rPr>
        <w:t xml:space="preserve">в присутствии</w:t>
      </w:r>
      <w:r>
        <w:rPr>
          <w:iCs/>
          <w:color w:val="000000"/>
          <w:sz w:val="24"/>
          <w:szCs w:val="24"/>
          <w:shd w:val="clear" w:color="auto" w:fill="ffffff"/>
        </w:rPr>
        <w:t xml:space="preserve"> Никифоров</w:t>
      </w:r>
      <w:r>
        <w:rPr>
          <w:iCs/>
          <w:color w:val="000000"/>
          <w:sz w:val="24"/>
          <w:szCs w:val="24"/>
          <w:shd w:val="clear" w:color="auto" w:fill="ffffff"/>
        </w:rPr>
        <w:t xml:space="preserve">а</w:t>
      </w:r>
      <w:r>
        <w:rPr>
          <w:iCs/>
          <w:color w:val="000000"/>
          <w:sz w:val="24"/>
          <w:szCs w:val="24"/>
          <w:shd w:val="clear" w:color="auto" w:fill="ffffff"/>
        </w:rPr>
        <w:t xml:space="preserve"> Дмитри</w:t>
      </w:r>
      <w:r>
        <w:rPr>
          <w:iCs/>
          <w:color w:val="000000"/>
          <w:sz w:val="24"/>
          <w:szCs w:val="24"/>
          <w:shd w:val="clear" w:color="auto" w:fill="ffffff"/>
        </w:rPr>
        <w:t xml:space="preserve">я</w:t>
      </w:r>
      <w:r>
        <w:rPr>
          <w:iCs/>
          <w:color w:val="000000"/>
          <w:sz w:val="24"/>
          <w:szCs w:val="24"/>
          <w:shd w:val="clear" w:color="auto" w:fill="ffffff"/>
        </w:rPr>
        <w:t xml:space="preserve"> Викторович</w:t>
      </w:r>
      <w:r>
        <w:rPr>
          <w:iCs/>
          <w:color w:val="000000"/>
          <w:sz w:val="24"/>
          <w:szCs w:val="24"/>
          <w:shd w:val="clear" w:color="auto" w:fill="ffffff"/>
        </w:rPr>
        <w:t xml:space="preserve">а</w:t>
      </w:r>
      <w:r>
        <w:rPr>
          <w:iCs/>
          <w:color w:val="000000"/>
          <w:sz w:val="24"/>
          <w:szCs w:val="24"/>
          <w:shd w:val="clear" w:color="auto" w:fill="ffffff"/>
        </w:rPr>
        <w:t xml:space="preserve">, заместител</w:t>
      </w:r>
      <w:r>
        <w:rPr>
          <w:iCs/>
          <w:color w:val="000000"/>
          <w:sz w:val="24"/>
          <w:szCs w:val="24"/>
          <w:shd w:val="clear" w:color="auto" w:fill="ffffff"/>
        </w:rPr>
        <w:t xml:space="preserve">я</w:t>
      </w:r>
      <w:r>
        <w:rPr>
          <w:iCs/>
          <w:color w:val="000000"/>
          <w:sz w:val="24"/>
          <w:szCs w:val="24"/>
          <w:shd w:val="clear" w:color="auto" w:fill="ffffff"/>
        </w:rPr>
        <w:t xml:space="preserve"> директора по административно-хозяйственной деятельности (приказ № 23 от 24.04.2017) с обязанностями контрактного управляющего Учреждения (приказ № 28 от 02.06.2017).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jc w:val="both"/>
        <w:spacing w:before="0" w:after="0" w:line="240" w:lineRule="auto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Руководство Учреждением осуществляется директором – Кулаевой Маргаритой Евгеньевной (Распоряжение Городской Управы города Калуги о назначении на должность директора от 18.04.2023 № 80-14-р).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11"/>
        <w:ind w:firstLine="709"/>
        <w:jc w:val="both"/>
        <w:spacing w:before="0"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Учреждение является муниципальным бюджетным учр</w:t>
      </w:r>
      <w:r>
        <w:rPr>
          <w:color w:val="000000"/>
          <w:sz w:val="24"/>
          <w:szCs w:val="24"/>
        </w:rPr>
        <w:t xml:space="preserve">еждением. Учредителем Учреждения является муниципальное образование «Город Калуга». Функции и полномочия учредителя осуществляет Городская Управа города Калуги. Устав Учреждения утвержден Постановление Городской Управы города Калуги от 06.12.2011 № 8634-пи.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11"/>
        <w:ind w:firstLine="709"/>
        <w:jc w:val="both"/>
        <w:spacing w:before="0"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Учреждение является самостоятельным юр</w:t>
      </w:r>
      <w:r>
        <w:rPr>
          <w:color w:val="000000"/>
          <w:sz w:val="24"/>
          <w:szCs w:val="24"/>
        </w:rPr>
        <w:t xml:space="preserve">идическим лицом, имеет обособленное имущество, самостоятельный баланс, печать установленного образца, штамп, бланки, осуществляет деятельность на основании Устава и зарегистрировано в ИФНС по Ленинскому округу города Калуги 26.03.2007. ИНН 4027078675, КПП </w:t>
      </w:r>
      <w:r>
        <w:rPr>
          <w:color w:val="000000"/>
          <w:sz w:val="24"/>
          <w:szCs w:val="24"/>
        </w:rPr>
        <w:t xml:space="preserve">402701001, </w:t>
      </w:r>
      <w:r>
        <w:rPr>
          <w:color w:val="000000"/>
          <w:sz w:val="24"/>
          <w:szCs w:val="24"/>
        </w:rPr>
        <w:t xml:space="preserve">ОГРН 1074027003302.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11"/>
        <w:ind w:firstLine="709"/>
        <w:jc w:val="both"/>
        <w:spacing w:before="0"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Финансовое обеспечение Учреждения осуществляется в соответствии с муниципальным заданием, утвержденным Учредителем.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11"/>
        <w:ind w:firstLine="709"/>
        <w:jc w:val="both"/>
        <w:spacing w:before="0"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Источниками финансового обеспечения Учреждения являются: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11"/>
        <w:ind w:firstLine="709"/>
        <w:jc w:val="both"/>
        <w:spacing w:before="0"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субсидии, предоставляемые на выполнение муниципального задания;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11"/>
        <w:ind w:firstLine="709"/>
        <w:jc w:val="both"/>
        <w:spacing w:before="0"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субсидии на иные цели;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11"/>
        <w:ind w:firstLine="709"/>
        <w:jc w:val="both"/>
        <w:spacing w:before="0" w:after="0" w:line="240" w:lineRule="auto"/>
        <w:rPr>
          <w:color w:val="auto"/>
          <w:sz w:val="24"/>
          <w:szCs w:val="24"/>
        </w:rPr>
      </w:pPr>
      <w:r>
        <w:rPr>
          <w:color w:val="000000"/>
          <w:sz w:val="24"/>
          <w:szCs w:val="24"/>
        </w:rPr>
        <w:t xml:space="preserve">- средства от приносящей доход деятельности (платные услуги, добровольные </w:t>
      </w:r>
      <w:r>
        <w:rPr>
          <w:color w:val="auto"/>
          <w:sz w:val="24"/>
          <w:szCs w:val="24"/>
        </w:rPr>
        <w:t xml:space="preserve">пожертвования и безвозмездные поступления от физических и (или) юридических лиц и иные доходы от приносящей доход деятельности).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811"/>
        <w:ind w:left="0" w:right="0" w:firstLine="709"/>
        <w:jc w:val="both"/>
        <w:spacing w:after="0" w:afterAutospacing="0" w:line="240" w:lineRule="auto"/>
        <w:rPr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 единой информационной системе в сфере закупок на сайте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instrText xml:space="preserve"> HYPERLINK "http://www.zakupki.gov.ru/"</w:instrTex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fldChar w:fldCharType="separate"/>
      </w:r>
      <w:r>
        <w:rPr>
          <w:rStyle w:val="881"/>
          <w:rFonts w:ascii="Times New Roman" w:hAnsi="Times New Roman" w:eastAsia="Times New Roman" w:cs="Times New Roman"/>
          <w:color w:val="auto"/>
          <w:sz w:val="24"/>
          <w:szCs w:val="24"/>
        </w:rPr>
        <w:t xml:space="preserve">www.zakupki.gov.ru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fldChar w:fldCharType="end"/>
      </w:r>
      <w:r>
        <w:rPr>
          <w:rStyle w:val="881"/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Style w:val="881"/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(далее — ЕИС)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электронные цифровые подписи имеются у руководителя Учреждения дирек</w:t>
      </w:r>
      <w:r>
        <w:rPr>
          <w:color w:val="auto"/>
          <w:sz w:val="24"/>
          <w:szCs w:val="24"/>
        </w:rPr>
        <w:t xml:space="preserve">тора </w:t>
      </w:r>
      <w:r>
        <w:rPr>
          <w:color w:val="auto"/>
          <w:sz w:val="24"/>
          <w:szCs w:val="24"/>
        </w:rPr>
        <w:t xml:space="preserve">Кулаевой М.Е. </w:t>
      </w:r>
      <w:r>
        <w:rPr>
          <w:color w:val="auto"/>
          <w:sz w:val="24"/>
          <w:szCs w:val="24"/>
        </w:rPr>
        <w:t xml:space="preserve">до 07.06.2023 и заместителя директора по АХР</w:t>
      </w:r>
      <w:r>
        <w:rPr>
          <w:color w:val="auto"/>
          <w:sz w:val="24"/>
          <w:szCs w:val="24"/>
        </w:rPr>
        <w:t xml:space="preserve"> с обязанностями контрактного управляющего </w:t>
      </w:r>
      <w:r>
        <w:rPr>
          <w:color w:val="auto"/>
          <w:sz w:val="24"/>
          <w:szCs w:val="24"/>
        </w:rPr>
        <w:t xml:space="preserve">Никифорова Д.В. до 07.08.2027</w:t>
      </w:r>
      <w:r>
        <w:rPr>
          <w:color w:val="auto"/>
          <w:sz w:val="24"/>
          <w:szCs w:val="24"/>
        </w:rPr>
        <w:t xml:space="preserve">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811"/>
        <w:ind w:firstLine="709"/>
        <w:jc w:val="both"/>
        <w:spacing w:before="0" w:after="0" w:line="240" w:lineRule="auto"/>
        <w:rPr>
          <w:color w:val="auto"/>
          <w:sz w:val="24"/>
          <w:szCs w:val="24"/>
        </w:rPr>
      </w:pPr>
      <w:r>
        <w:rPr>
          <w:iCs/>
          <w:color w:val="auto"/>
          <w:sz w:val="24"/>
          <w:szCs w:val="24"/>
          <w:shd w:val="clear" w:color="auto" w:fill="ffffff"/>
        </w:rPr>
        <w:t xml:space="preserve">Удостоверение о повышении квалификации</w:t>
      </w:r>
      <w:r>
        <w:rPr>
          <w:rFonts w:eastAsia="Calibri"/>
          <w:iCs/>
          <w:color w:val="auto"/>
          <w:sz w:val="24"/>
          <w:szCs w:val="24"/>
          <w:shd w:val="clear" w:color="auto" w:fill="ffffff"/>
          <w:lang w:eastAsia="en-US"/>
        </w:rPr>
        <w:t xml:space="preserve"> № ПК-34843 по обучению в объеме 144 часов в АНО ДПО «Дальневосточный институт дополнительного профессионального образования» по дополнительной профессиональной программе «Контрактная система в сфере закупок товаров, работ и услуг», выдано 10.06.2022.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811"/>
        <w:ind w:firstLine="709"/>
        <w:jc w:val="both"/>
        <w:spacing w:before="0" w:after="0" w:line="240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Учреждение с 01.01.2014 при осуществлении закупок руководствуется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8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Учреждение в 2022 и 2023 году конкурентные процедуры не проводило. </w:t>
      </w:r>
      <w:r>
        <w:rPr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pStyle w:val="811"/>
        <w:ind w:firstLine="708"/>
        <w:jc w:val="both"/>
        <w:spacing w:after="0" w:afterAutospacing="0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</w:rPr>
        <w:t xml:space="preserve">Договора на поставку товаров, выполнение </w:t>
      </w:r>
      <w:r>
        <w:rPr>
          <w:color w:val="auto"/>
          <w:sz w:val="24"/>
          <w:szCs w:val="24"/>
        </w:rPr>
        <w:t xml:space="preserve">работ, оказания услуг для нужд Учреждения в проверяемый период заключались по основаниям пунктов 4 и 5 части 1 статьи 93 Закона № 44-ФЗ с единственным поставщиком, подрядчиком, исполнителем с регистрацией в автоматизированной системе управления закупками «</w:t>
      </w:r>
      <w:r>
        <w:rPr>
          <w:color w:val="auto"/>
          <w:sz w:val="24"/>
          <w:szCs w:val="24"/>
          <w:lang w:val="en-US"/>
        </w:rPr>
        <w:t xml:space="preserve">Web</w:t>
      </w:r>
      <w:r>
        <w:rPr>
          <w:color w:val="auto"/>
          <w:sz w:val="24"/>
          <w:szCs w:val="24"/>
        </w:rPr>
        <w:t xml:space="preserve">-Торги-КС», в т.ч. с использованием системы Маркетинговые исследования малых закупок Калужской области (МИМЗ). 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  <w:highlight w:val="none"/>
        </w:rPr>
      </w:r>
    </w:p>
    <w:p>
      <w:pPr>
        <w:pStyle w:val="867"/>
        <w:contextualSpacing/>
        <w:ind w:left="0" w:right="0" w:firstLine="708"/>
        <w:jc w:val="both"/>
        <w:spacing w:before="0" w:after="0" w:afterAutospacing="0" w:line="240" w:lineRule="auto"/>
        <w:rPr>
          <w:color w:val="auto"/>
          <w:sz w:val="24"/>
          <w:szCs w:val="24"/>
        </w:rPr>
      </w:pPr>
      <w:r>
        <w:rPr>
          <w:bCs/>
          <w:iCs/>
          <w:color w:val="auto"/>
          <w:sz w:val="24"/>
          <w:szCs w:val="24"/>
          <w:lang w:eastAsia="ru-RU"/>
        </w:rPr>
        <w:t xml:space="preserve">В соответствии со статьей 73 БК РФ в Учреждении ведется реестр муниципальных контрактов, заключенных по основаниям части 1 статьи 93 Закона № 44-ФЗ в информационной системе «WEB-Торги-КС» Калужской области.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867"/>
        <w:contextualSpacing/>
        <w:ind w:left="0" w:right="0" w:firstLine="708"/>
        <w:jc w:val="both"/>
        <w:spacing w:before="0" w:after="0" w:afterAutospacing="0" w:line="240" w:lineRule="auto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lang w:eastAsia="ru-RU"/>
        </w:rPr>
        <w:t xml:space="preserve">Планы-графики закупок товаров, работ, услуг на 2022 и 2023 годы утверждены и подписаны </w:t>
      </w:r>
      <w:r>
        <w:rPr>
          <w:color w:val="auto"/>
          <w:sz w:val="24"/>
          <w:szCs w:val="24"/>
          <w:lang w:eastAsia="ru-RU"/>
        </w:rPr>
        <w:t xml:space="preserve">в ЕИС</w:t>
      </w:r>
      <w:r>
        <w:rPr>
          <w:color w:val="auto"/>
          <w:sz w:val="24"/>
          <w:szCs w:val="24"/>
          <w:lang w:eastAsia="ru-RU"/>
        </w:rPr>
        <w:t xml:space="preserve"> </w:t>
      </w:r>
      <w:r>
        <w:rPr>
          <w:color w:val="auto"/>
          <w:sz w:val="24"/>
          <w:szCs w:val="24"/>
          <w:lang w:eastAsia="ru-RU"/>
        </w:rPr>
        <w:t xml:space="preserve">с использованием квалифицированной усиленной электронной подписью </w:t>
      </w:r>
      <w:r>
        <w:rPr>
          <w:color w:val="auto"/>
          <w:sz w:val="24"/>
          <w:szCs w:val="24"/>
          <w:lang w:eastAsia="ru-RU"/>
        </w:rPr>
        <w:t xml:space="preserve">заместителя директора по АХР Никифорова Д.В. </w:t>
      </w:r>
      <w:r>
        <w:rPr>
          <w:color w:val="auto"/>
          <w:sz w:val="24"/>
          <w:szCs w:val="24"/>
        </w:rPr>
      </w:r>
    </w:p>
    <w:p>
      <w:pPr>
        <w:pStyle w:val="867"/>
        <w:contextualSpacing/>
        <w:ind w:left="0" w:right="0" w:firstLine="708"/>
        <w:jc w:val="both"/>
        <w:spacing w:before="0" w:after="0" w:afterAutospacing="0" w:line="240" w:lineRule="auto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  <w:lang w:eastAsia="ru-RU"/>
        </w:rPr>
        <w:t xml:space="preserve">В реестре контрактов ЕИС Учреждением зарегистрирован один контракт от 16.01.2023 № БД 0080/00/3 Т, заключенный на поставку тепловой энергии, со сроком действия 31.12.2023 на сумму 634 678,89 рублей.</w:t>
      </w:r>
      <w:r>
        <w:rPr>
          <w:color w:val="auto"/>
          <w:sz w:val="24"/>
          <w:szCs w:val="24"/>
          <w:highlight w:val="none"/>
          <w:lang w:eastAsia="ru-RU"/>
        </w:rPr>
      </w:r>
    </w:p>
    <w:p>
      <w:pPr>
        <w:pStyle w:val="867"/>
        <w:contextualSpacing/>
        <w:ind w:left="0" w:right="0" w:firstLine="708"/>
        <w:jc w:val="both"/>
        <w:spacing w:before="0" w:after="0" w:afterAutospacing="0" w:line="240" w:lineRule="auto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lang w:eastAsia="ru-RU"/>
        </w:rPr>
        <w:t xml:space="preserve">Первичный план-график закупок товаров, работ, услуг для обеспечения нужд субъекта Российской Федерации и муниципальных нужд на 2022 финансовый год № 202203373000405</w:t>
      </w:r>
      <w:r>
        <w:rPr>
          <w:color w:val="auto"/>
          <w:sz w:val="24"/>
          <w:szCs w:val="24"/>
          <w:lang w:eastAsia="ru-RU"/>
        </w:rPr>
        <w:t xml:space="preserve">001</w:t>
      </w:r>
      <w:r>
        <w:rPr>
          <w:color w:val="auto"/>
          <w:sz w:val="24"/>
          <w:szCs w:val="24"/>
          <w:lang w:eastAsia="ru-RU"/>
        </w:rPr>
        <w:t xml:space="preserve"> базовой версии 0.0 размещен в ЕИС 13</w:t>
      </w:r>
      <w:r>
        <w:rPr>
          <w:color w:val="auto"/>
          <w:sz w:val="24"/>
          <w:szCs w:val="24"/>
          <w:lang w:eastAsia="ru-RU"/>
        </w:rPr>
        <w:t xml:space="preserve">.01.2022. На 31.12.2023 в ЕИС </w:t>
      </w:r>
      <w:r>
        <w:rPr>
          <w:color w:val="auto"/>
          <w:sz w:val="24"/>
          <w:szCs w:val="24"/>
          <w:lang w:eastAsia="ru-RU"/>
        </w:rPr>
        <w:t xml:space="preserve">22.12.2022</w:t>
      </w:r>
      <w:r>
        <w:rPr>
          <w:color w:val="auto"/>
          <w:sz w:val="24"/>
          <w:szCs w:val="24"/>
          <w:lang w:eastAsia="ru-RU"/>
        </w:rPr>
        <w:t xml:space="preserve"> была размещена версия 4</w:t>
      </w:r>
      <w:r>
        <w:rPr>
          <w:color w:val="auto"/>
          <w:sz w:val="24"/>
          <w:szCs w:val="24"/>
          <w:lang w:eastAsia="ru-RU"/>
        </w:rPr>
        <w:t xml:space="preserve">.0</w:t>
      </w:r>
      <w:r>
        <w:rPr>
          <w:color w:val="auto"/>
          <w:sz w:val="24"/>
          <w:szCs w:val="24"/>
          <w:lang w:eastAsia="ru-RU"/>
        </w:rPr>
        <w:t xml:space="preserve">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867"/>
        <w:contextualSpacing/>
        <w:ind w:left="0" w:right="0" w:firstLine="708"/>
        <w:jc w:val="both"/>
        <w:spacing w:before="0" w:after="0" w:afterAutospacing="0" w:line="240" w:lineRule="auto"/>
        <w:rPr>
          <w:color w:val="auto"/>
          <w:szCs w:val="24"/>
        </w:rPr>
      </w:pPr>
      <w:r>
        <w:rPr>
          <w:color w:val="auto"/>
          <w:sz w:val="24"/>
          <w:szCs w:val="24"/>
          <w:lang w:eastAsia="ru-RU"/>
        </w:rPr>
        <w:t xml:space="preserve">Первичный план-график закупок товаров, работ, услуг для обеспечения нужд субъекта Российской Федерации и муниципальных нужд на 2023 финансовый год № 202303373000405</w:t>
      </w:r>
      <w:r>
        <w:rPr>
          <w:color w:val="auto"/>
          <w:sz w:val="24"/>
          <w:szCs w:val="24"/>
          <w:lang w:eastAsia="ru-RU"/>
        </w:rPr>
        <w:t xml:space="preserve">001</w:t>
      </w:r>
      <w:r>
        <w:rPr>
          <w:color w:val="auto"/>
          <w:sz w:val="24"/>
          <w:szCs w:val="24"/>
          <w:lang w:eastAsia="ru-RU"/>
        </w:rPr>
        <w:t xml:space="preserve"> базовой версии 0.0 размещен в ЕИС 13</w:t>
      </w:r>
      <w:r>
        <w:rPr>
          <w:color w:val="auto"/>
          <w:sz w:val="24"/>
          <w:szCs w:val="24"/>
          <w:lang w:eastAsia="ru-RU"/>
        </w:rPr>
        <w:t xml:space="preserve">.01.2023. На момент проверки действует версия 2</w:t>
      </w:r>
      <w:r>
        <w:rPr>
          <w:color w:val="auto"/>
          <w:sz w:val="24"/>
          <w:szCs w:val="24"/>
          <w:lang w:eastAsia="ru-RU"/>
        </w:rPr>
        <w:t xml:space="preserve">.0, размещенная в ЕИС 17</w:t>
      </w:r>
      <w:r>
        <w:rPr>
          <w:color w:val="auto"/>
          <w:sz w:val="24"/>
          <w:szCs w:val="24"/>
          <w:lang w:eastAsia="ru-RU"/>
        </w:rPr>
        <w:t xml:space="preserve">.07.2023</w:t>
      </w:r>
      <w:r>
        <w:rPr>
          <w:color w:val="auto"/>
          <w:sz w:val="24"/>
          <w:szCs w:val="24"/>
          <w:lang w:eastAsia="ru-RU"/>
        </w:rPr>
        <w:t xml:space="preserve">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811"/>
        <w:contextualSpacing/>
        <w:ind w:firstLine="708"/>
        <w:jc w:val="both"/>
        <w:spacing w:after="0" w:afterAutospacing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Отчеты об объемах закупок у субъектов малого предпринимательства, социально ориентированных некоммерческих организаций за 20</w:t>
      </w:r>
      <w:r>
        <w:rPr>
          <w:color w:val="auto"/>
          <w:sz w:val="24"/>
          <w:szCs w:val="24"/>
        </w:rPr>
        <w:t xml:space="preserve">21</w:t>
      </w:r>
      <w:r>
        <w:rPr>
          <w:color w:val="auto"/>
          <w:sz w:val="24"/>
          <w:szCs w:val="24"/>
        </w:rPr>
        <w:t xml:space="preserve"> и 202</w:t>
      </w:r>
      <w:r>
        <w:rPr>
          <w:color w:val="auto"/>
          <w:sz w:val="24"/>
          <w:szCs w:val="24"/>
        </w:rPr>
        <w:t xml:space="preserve">2 отчетные года Учреждением размещены </w:t>
      </w:r>
      <w:r>
        <w:rPr>
          <w:color w:val="auto"/>
          <w:sz w:val="24"/>
          <w:szCs w:val="24"/>
        </w:rPr>
        <w:t xml:space="preserve">в ЕИС </w:t>
      </w:r>
      <w:r>
        <w:rPr>
          <w:color w:val="auto"/>
          <w:sz w:val="24"/>
          <w:szCs w:val="24"/>
        </w:rPr>
        <w:t xml:space="preserve">своевременно</w:t>
      </w:r>
      <w:r>
        <w:rPr>
          <w:color w:val="auto"/>
          <w:sz w:val="24"/>
          <w:szCs w:val="24"/>
        </w:rPr>
        <w:t xml:space="preserve">, </w:t>
      </w:r>
      <w:r>
        <w:rPr>
          <w:color w:val="auto"/>
          <w:sz w:val="24"/>
          <w:szCs w:val="24"/>
        </w:rPr>
        <w:t xml:space="preserve">25.02.2022 и </w:t>
      </w:r>
      <w:r>
        <w:rPr>
          <w:color w:val="auto"/>
          <w:sz w:val="24"/>
          <w:szCs w:val="24"/>
        </w:rPr>
        <w:t xml:space="preserve">09.0</w:t>
      </w:r>
      <w:r>
        <w:rPr>
          <w:color w:val="auto"/>
          <w:sz w:val="24"/>
          <w:szCs w:val="24"/>
        </w:rPr>
        <w:t xml:space="preserve">3.2023 соответственно</w:t>
      </w:r>
      <w:r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811"/>
        <w:contextualSpacing/>
        <w:ind w:firstLine="708"/>
        <w:jc w:val="both"/>
        <w:spacing w:after="0" w:afterAutospacing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Отчеты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о закупк</w:t>
      </w:r>
      <w:r>
        <w:rPr>
          <w:color w:val="auto"/>
          <w:sz w:val="24"/>
          <w:szCs w:val="24"/>
        </w:rPr>
        <w:t xml:space="preserve">е</w:t>
      </w:r>
      <w:r>
        <w:rPr>
          <w:color w:val="auto"/>
          <w:sz w:val="24"/>
          <w:szCs w:val="24"/>
        </w:rPr>
        <w:t xml:space="preserve"> товаров произведенных в Российской Федерации за 2021 и 2022 отчетные годы Учреждением размещены в </w:t>
      </w:r>
      <w:r>
        <w:rPr>
          <w:color w:val="auto"/>
          <w:sz w:val="24"/>
          <w:szCs w:val="24"/>
        </w:rPr>
        <w:t xml:space="preserve">ЕИС своевременно, </w:t>
      </w:r>
      <w:r>
        <w:rPr>
          <w:color w:val="auto"/>
          <w:sz w:val="24"/>
          <w:szCs w:val="24"/>
        </w:rPr>
        <w:t xml:space="preserve">01.03</w:t>
      </w:r>
      <w:r>
        <w:rPr>
          <w:color w:val="auto"/>
          <w:sz w:val="24"/>
          <w:szCs w:val="24"/>
        </w:rPr>
        <w:t xml:space="preserve">.2022 и 06.03.2023 соответственно.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867"/>
        <w:ind w:left="0" w:firstLine="708"/>
        <w:jc w:val="both"/>
        <w:spacing w:after="0" w:afterAutospacing="0"/>
        <w:rPr>
          <w:b w:val="0"/>
          <w:bCs w:val="0"/>
          <w:color w:val="auto"/>
          <w:sz w:val="24"/>
          <w:szCs w:val="24"/>
          <w:highlight w:val="none"/>
        </w:rPr>
      </w:pPr>
      <w:r>
        <w:rPr>
          <w:b w:val="0"/>
          <w:bCs w:val="0"/>
          <w:color w:val="auto"/>
          <w:sz w:val="24"/>
          <w:szCs w:val="24"/>
          <w:highlight w:val="none"/>
        </w:rPr>
      </w:r>
      <w:r>
        <w:rPr>
          <w:b w:val="0"/>
          <w:bCs w:val="0"/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</w:rPr>
      </w:r>
    </w:p>
    <w:p>
      <w:pPr>
        <w:pStyle w:val="867"/>
        <w:ind w:left="0" w:firstLine="708"/>
        <w:jc w:val="both"/>
        <w:spacing w:after="0" w:afterAutospacing="0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Выводы:</w:t>
      </w:r>
      <w:r>
        <w:rPr>
          <w:sz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afterAutospacing="0"/>
        <w:tabs>
          <w:tab w:val="left" w:pos="0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811"/>
        <w:ind w:firstLine="709"/>
        <w:jc w:val="both"/>
        <w:spacing w:after="0" w:afterAutospacing="0"/>
        <w:tabs>
          <w:tab w:val="left" w:pos="0" w:leader="none"/>
          <w:tab w:val="left" w:pos="993" w:leader="none"/>
        </w:tabs>
        <w:rPr>
          <w:sz w:val="24"/>
          <w:szCs w:val="24"/>
          <w:highlight w:val="none"/>
        </w:rPr>
      </w:pPr>
      <w:r>
        <w:rPr>
          <w:sz w:val="24"/>
        </w:rPr>
        <w:t xml:space="preserve">1. Направить Акт проверки заказчику.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ind w:firstLine="709"/>
        <w:jc w:val="both"/>
        <w:spacing w:after="0" w:afterAutospacing="0"/>
        <w:tabs>
          <w:tab w:val="left" w:pos="0" w:leader="none"/>
        </w:tabs>
        <w:rPr>
          <w:sz w:val="24"/>
          <w:szCs w:val="24"/>
        </w:rPr>
      </w:pPr>
      <w:r>
        <w:rPr>
          <w:sz w:val="24"/>
        </w:rPr>
        <w:t xml:space="preserve">2. Разместить настоящий Акт проверки в единой информационной системе в сфере закупок.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67"/>
        <w:ind w:left="0"/>
        <w:jc w:val="both"/>
        <w:spacing w:after="0" w:afterAutospacing="0"/>
        <w:rPr>
          <w:sz w:val="24"/>
          <w:szCs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67"/>
        <w:ind w:left="0"/>
        <w:jc w:val="both"/>
        <w:spacing w:after="0" w:afterAutospacing="0"/>
        <w:rPr>
          <w:sz w:val="24"/>
          <w:szCs w:val="24"/>
        </w:rPr>
      </w:pPr>
      <w:r>
        <w:rPr>
          <w:bCs/>
          <w:sz w:val="24"/>
          <w:szCs w:val="24"/>
        </w:rPr>
        <w:t xml:space="preserve">Акт составлен в 2-х экземплярах на 3 листах.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67"/>
        <w:ind w:left="0"/>
        <w:jc w:val="both"/>
        <w:spacing w:after="0" w:afterAutospacing="0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sz w:val="24"/>
        </w:rPr>
      </w:r>
      <w:r>
        <w:rPr>
          <w:sz w:val="24"/>
          <w:szCs w:val="24"/>
        </w:rPr>
      </w:r>
    </w:p>
    <w:tbl>
      <w:tblPr>
        <w:tblW w:w="0" w:type="auto"/>
        <w:tblInd w:w="-10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42"/>
        <w:gridCol w:w="2162"/>
        <w:gridCol w:w="3508"/>
      </w:tblGrid>
      <w:tr>
        <w:trPr>
          <w:trHeight w:val="119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67"/>
              <w:ind w:left="0"/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Председатель комиссии:</w:t>
            </w: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67"/>
              <w:ind w:left="0"/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</w:t>
            </w: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Бубич И.Ю.</w:t>
            </w: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7"/>
              <w:ind w:left="0"/>
              <w:jc w:val="both"/>
              <w:spacing w:after="0" w:afterAutospac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67"/>
              <w:ind w:left="0"/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Члены комиссии:</w:t>
            </w: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67"/>
              <w:ind w:left="0"/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</w:t>
            </w: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Style w:val="811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Смирнов Г.В.</w:t>
            </w: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</w:rPr>
            </w:r>
          </w:p>
          <w:p>
            <w:pPr>
              <w:pStyle w:val="811"/>
              <w:spacing w:after="0" w:afterAutospac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67"/>
              <w:ind w:left="0"/>
              <w:jc w:val="both"/>
              <w:spacing w:after="0" w:afterAutospac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67"/>
              <w:ind w:left="0"/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afterAutospacing="0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811"/>
        <w:ind w:firstLine="709"/>
        <w:jc w:val="both"/>
        <w:spacing w:after="0" w:afterAutospacing="0"/>
        <w:widowControl w:val="off"/>
        <w:rPr>
          <w:sz w:val="24"/>
          <w:szCs w:val="24"/>
          <w:highlight w:val="none"/>
        </w:rPr>
      </w:pPr>
      <w:r>
        <w:rPr>
          <w:sz w:val="24"/>
        </w:rPr>
        <w:t xml:space="preserve">В случае несогласия с вынесенным решением Вы имеете право в течение 10 ра</w:t>
      </w:r>
      <w:r>
        <w:rPr>
          <w:sz w:val="24"/>
        </w:rPr>
        <w:t xml:space="preserve">бочих дней со дня получения копии акта проверки, представить в орган ведомственного контроля в сфере закупок управления культуры города Калуги, по адресу: г. Калуга, ул. Салтыкова-Щедрина, дом 72 письменные возражения по фактам, изложенным в акте проверки.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ind w:firstLine="390"/>
        <w:jc w:val="both"/>
        <w:spacing w:after="0" w:afterAutospacing="0"/>
        <w:rPr>
          <w:sz w:val="24"/>
          <w:szCs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ind w:firstLine="390"/>
        <w:jc w:val="both"/>
        <w:spacing w:after="0" w:afterAutospacing="0"/>
        <w:rPr>
          <w:sz w:val="24"/>
          <w:szCs w:val="24"/>
        </w:rPr>
      </w:pPr>
      <w:r>
        <w:rPr>
          <w:sz w:val="24"/>
        </w:rPr>
        <w:t xml:space="preserve">Акт получил: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ind w:firstLine="390"/>
        <w:jc w:val="both"/>
        <w:spacing w:after="0" w:afterAutospacing="0"/>
        <w:rPr>
          <w:sz w:val="24"/>
          <w:szCs w:val="24"/>
        </w:rPr>
      </w:pPr>
      <w:r>
        <w:rPr>
          <w:sz w:val="24"/>
        </w:rPr>
        <w:t xml:space="preserve">_______________________________</w:t>
        <w:tab/>
        <w:tab/>
        <w:t xml:space="preserve">                                       «___» сентября</w:t>
      </w:r>
      <w:r>
        <w:rPr>
          <w:sz w:val="24"/>
        </w:rPr>
        <w:t xml:space="preserve"> 202</w:t>
      </w:r>
      <w:r>
        <w:rPr>
          <w:sz w:val="24"/>
        </w:rPr>
        <w:t xml:space="preserve">3 года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11"/>
        <w:ind w:firstLine="390"/>
        <w:jc w:val="both"/>
        <w:spacing w:after="0" w:afterAutospacing="0"/>
        <w:rPr>
          <w:sz w:val="24"/>
          <w:szCs w:val="24"/>
        </w:rPr>
      </w:pPr>
      <w:r>
        <w:rPr>
          <w:sz w:val="24"/>
        </w:rPr>
        <w:t xml:space="preserve">           </w:t>
      </w:r>
      <w:bookmarkStart w:id="0" w:name="_GoBack"/>
      <w:r>
        <w:rPr>
          <w:sz w:val="24"/>
        </w:rPr>
      </w:r>
      <w:bookmarkEnd w:id="0"/>
      <w:r>
        <w:rPr>
          <w:sz w:val="24"/>
        </w:rPr>
        <w:t xml:space="preserve">(должность, подпись, ФИО)</w:t>
      </w:r>
      <w:r>
        <w:rPr>
          <w:sz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566" w:bottom="680" w:left="1135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12"/>
      <w:isLgl w:val="false"/>
      <w:suff w:val="nothing"/>
      <w:lvlText w:val=""/>
      <w:lvlJc w:val="left"/>
      <w:pPr>
        <w:pStyle w:val="811"/>
        <w:ind w:left="432" w:hanging="432"/>
        <w:tabs>
          <w:tab w:val="num" w:pos="0" w:leader="none"/>
        </w:tabs>
      </w:pPr>
    </w:lvl>
    <w:lvl w:ilvl="1">
      <w:start w:val="1"/>
      <w:numFmt w:val="decimal"/>
      <w:pStyle w:val="813"/>
      <w:isLgl w:val="false"/>
      <w:suff w:val="nothing"/>
      <w:lvlText w:val=""/>
      <w:lvlJc w:val="left"/>
      <w:pPr>
        <w:pStyle w:val="811"/>
        <w:ind w:left="576" w:hanging="576"/>
        <w:tabs>
          <w:tab w:val="num" w:pos="0" w:leader="none"/>
        </w:tabs>
      </w:pPr>
    </w:lvl>
    <w:lvl w:ilvl="2">
      <w:start w:val="1"/>
      <w:numFmt w:val="decimal"/>
      <w:pStyle w:val="814"/>
      <w:isLgl w:val="false"/>
      <w:suff w:val="nothing"/>
      <w:lvlText w:val=""/>
      <w:lvlJc w:val="left"/>
      <w:pPr>
        <w:pStyle w:val="811"/>
        <w:ind w:left="720" w:hanging="720"/>
        <w:tabs>
          <w:tab w:val="num" w:pos="0" w:leader="none"/>
        </w:tabs>
      </w:pPr>
    </w:lvl>
    <w:lvl w:ilvl="3">
      <w:start w:val="1"/>
      <w:numFmt w:val="decimal"/>
      <w:pStyle w:val="815"/>
      <w:isLgl w:val="false"/>
      <w:suff w:val="nothing"/>
      <w:lvlText w:val=""/>
      <w:lvlJc w:val="left"/>
      <w:pPr>
        <w:pStyle w:val="811"/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11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11"/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1"/>
    <w:next w:val="811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37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1"/>
    <w:next w:val="811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37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37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37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37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37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37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37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1"/>
    <w:next w:val="811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37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37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37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37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37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1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37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next w:val="811"/>
    <w:link w:val="811"/>
    <w:rPr>
      <w:color w:val="00000a"/>
      <w:sz w:val="24"/>
      <w:szCs w:val="24"/>
      <w:lang w:val="ru-RU" w:eastAsia="ru-RU" w:bidi="ar-SA"/>
    </w:rPr>
  </w:style>
  <w:style w:type="paragraph" w:styleId="812">
    <w:name w:val="Заголовок 1"/>
    <w:basedOn w:val="811"/>
    <w:next w:val="851"/>
    <w:link w:val="811"/>
    <w:pPr>
      <w:numPr>
        <w:ilvl w:val="0"/>
        <w:numId w:val="1"/>
      </w:numPr>
      <w:ind w:left="0" w:right="0" w:firstLine="0"/>
      <w:jc w:val="center"/>
      <w:keepNext/>
      <w:outlineLvl w:val="0"/>
    </w:pPr>
    <w:rPr>
      <w:szCs w:val="20"/>
    </w:rPr>
  </w:style>
  <w:style w:type="paragraph" w:styleId="813">
    <w:name w:val="Заголовок 2"/>
    <w:basedOn w:val="811"/>
    <w:next w:val="851"/>
    <w:link w:val="811"/>
    <w:pPr>
      <w:numPr>
        <w:ilvl w:val="1"/>
        <w:numId w:val="1"/>
      </w:numPr>
      <w:keepNext/>
      <w:outlineLvl w:val="1"/>
    </w:pPr>
    <w:rPr>
      <w:b/>
      <w:bCs/>
    </w:rPr>
  </w:style>
  <w:style w:type="paragraph" w:styleId="814">
    <w:name w:val="Заголовок 3"/>
    <w:basedOn w:val="850"/>
    <w:next w:val="851"/>
    <w:link w:val="811"/>
    <w:pPr>
      <w:numPr>
        <w:ilvl w:val="2"/>
        <w:numId w:val="1"/>
      </w:numPr>
      <w:outlineLvl w:val="2"/>
    </w:pPr>
  </w:style>
  <w:style w:type="paragraph" w:styleId="815">
    <w:name w:val="Заголовок 4"/>
    <w:basedOn w:val="811"/>
    <w:next w:val="851"/>
    <w:link w:val="811"/>
    <w:pPr>
      <w:numPr>
        <w:ilvl w:val="3"/>
        <w:numId w:val="1"/>
      </w:num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816">
    <w:name w:val="Основной шрифт абзаца"/>
    <w:next w:val="816"/>
    <w:link w:val="811"/>
    <w:semiHidden/>
  </w:style>
  <w:style w:type="table" w:styleId="817">
    <w:name w:val="Обычная таблица"/>
    <w:next w:val="817"/>
    <w:link w:val="811"/>
    <w:semiHidden/>
    <w:tblPr/>
  </w:style>
  <w:style w:type="numbering" w:styleId="818">
    <w:name w:val="Нет списка"/>
    <w:next w:val="818"/>
    <w:link w:val="811"/>
    <w:semiHidden/>
  </w:style>
  <w:style w:type="character" w:styleId="819">
    <w:name w:val="WW8Num1z0"/>
    <w:next w:val="819"/>
    <w:link w:val="811"/>
  </w:style>
  <w:style w:type="character" w:styleId="820">
    <w:name w:val="WW8Num1z1"/>
    <w:next w:val="820"/>
    <w:link w:val="811"/>
  </w:style>
  <w:style w:type="character" w:styleId="821">
    <w:name w:val="WW8Num1z2"/>
    <w:next w:val="821"/>
    <w:link w:val="811"/>
  </w:style>
  <w:style w:type="character" w:styleId="822">
    <w:name w:val="WW8Num1z3"/>
    <w:next w:val="822"/>
    <w:link w:val="811"/>
  </w:style>
  <w:style w:type="character" w:styleId="823">
    <w:name w:val="WW8Num1z4"/>
    <w:next w:val="823"/>
    <w:link w:val="811"/>
  </w:style>
  <w:style w:type="character" w:styleId="824">
    <w:name w:val="WW8Num1z5"/>
    <w:next w:val="824"/>
    <w:link w:val="811"/>
  </w:style>
  <w:style w:type="character" w:styleId="825">
    <w:name w:val="WW8Num1z6"/>
    <w:next w:val="825"/>
    <w:link w:val="811"/>
  </w:style>
  <w:style w:type="character" w:styleId="826">
    <w:name w:val="WW8Num1z7"/>
    <w:next w:val="826"/>
    <w:link w:val="811"/>
  </w:style>
  <w:style w:type="character" w:styleId="827">
    <w:name w:val="WW8Num1z8"/>
    <w:next w:val="827"/>
    <w:link w:val="811"/>
  </w:style>
  <w:style w:type="character" w:styleId="828">
    <w:name w:val="WW8Num2z0"/>
    <w:next w:val="828"/>
    <w:link w:val="811"/>
    <w:rPr>
      <w:rFonts w:eastAsia="Calibri"/>
      <w:lang w:eastAsia="en-US"/>
    </w:rPr>
  </w:style>
  <w:style w:type="character" w:styleId="829">
    <w:name w:val="WW8Num2z1"/>
    <w:next w:val="829"/>
    <w:link w:val="811"/>
  </w:style>
  <w:style w:type="character" w:styleId="830">
    <w:name w:val="WW8Num2z2"/>
    <w:next w:val="830"/>
    <w:link w:val="811"/>
  </w:style>
  <w:style w:type="character" w:styleId="831">
    <w:name w:val="WW8Num2z3"/>
    <w:next w:val="831"/>
    <w:link w:val="811"/>
  </w:style>
  <w:style w:type="character" w:styleId="832">
    <w:name w:val="WW8Num2z4"/>
    <w:next w:val="832"/>
    <w:link w:val="811"/>
  </w:style>
  <w:style w:type="character" w:styleId="833">
    <w:name w:val="WW8Num2z5"/>
    <w:next w:val="833"/>
    <w:link w:val="811"/>
  </w:style>
  <w:style w:type="character" w:styleId="834">
    <w:name w:val="WW8Num2z6"/>
    <w:next w:val="834"/>
    <w:link w:val="811"/>
  </w:style>
  <w:style w:type="character" w:styleId="835">
    <w:name w:val="WW8Num2z7"/>
    <w:next w:val="835"/>
    <w:link w:val="811"/>
  </w:style>
  <w:style w:type="character" w:styleId="836">
    <w:name w:val="WW8Num2z8"/>
    <w:next w:val="836"/>
    <w:link w:val="811"/>
  </w:style>
  <w:style w:type="character" w:styleId="837" w:default="1">
    <w:name w:val="Default Paragraph Font"/>
    <w:next w:val="837"/>
    <w:link w:val="811"/>
  </w:style>
  <w:style w:type="character" w:styleId="838">
    <w:name w:val="Заголовок 4 Знак"/>
    <w:next w:val="838"/>
    <w:link w:val="811"/>
    <w:rPr>
      <w:rFonts w:ascii="Calibri" w:hAnsi="Calibri" w:eastAsia="Times New Roman"/>
      <w:b/>
      <w:bCs/>
      <w:sz w:val="28"/>
      <w:szCs w:val="28"/>
    </w:rPr>
  </w:style>
  <w:style w:type="character" w:styleId="839">
    <w:name w:val="footnote reference"/>
    <w:next w:val="839"/>
    <w:link w:val="811"/>
    <w:rPr>
      <w:vertAlign w:val="superscript"/>
    </w:rPr>
  </w:style>
  <w:style w:type="character" w:styleId="840">
    <w:name w:val="Цветовое выделение"/>
    <w:next w:val="840"/>
    <w:link w:val="811"/>
    <w:rPr>
      <w:b/>
      <w:bCs/>
      <w:color w:val="26282f"/>
    </w:rPr>
  </w:style>
  <w:style w:type="character" w:styleId="841">
    <w:name w:val="Гипертекстовая ссылка"/>
    <w:next w:val="841"/>
    <w:link w:val="811"/>
    <w:rPr>
      <w:b/>
      <w:bCs/>
      <w:color w:val="106bbe"/>
    </w:rPr>
  </w:style>
  <w:style w:type="character" w:styleId="842">
    <w:name w:val="Гиперссылка"/>
    <w:next w:val="842"/>
    <w:link w:val="811"/>
    <w:rPr>
      <w:color w:val="0000ff"/>
      <w:u w:val="single"/>
    </w:rPr>
  </w:style>
  <w:style w:type="character" w:styleId="843">
    <w:name w:val="Подзаголовок Знак"/>
    <w:next w:val="843"/>
    <w:link w:val="811"/>
    <w:rPr>
      <w:b/>
      <w:bCs/>
      <w:sz w:val="28"/>
      <w:szCs w:val="24"/>
    </w:rPr>
  </w:style>
  <w:style w:type="character" w:styleId="844">
    <w:name w:val="Верхний колонтитул Знак"/>
    <w:next w:val="844"/>
    <w:link w:val="811"/>
    <w:rPr>
      <w:sz w:val="24"/>
      <w:szCs w:val="24"/>
    </w:rPr>
  </w:style>
  <w:style w:type="character" w:styleId="845">
    <w:name w:val="Нижний колонтитул Знак"/>
    <w:next w:val="845"/>
    <w:link w:val="811"/>
    <w:rPr>
      <w:sz w:val="24"/>
      <w:szCs w:val="24"/>
    </w:rPr>
  </w:style>
  <w:style w:type="character" w:styleId="846">
    <w:name w:val="ListLabel 1"/>
    <w:next w:val="846"/>
    <w:link w:val="811"/>
    <w:rPr>
      <w:b/>
    </w:rPr>
  </w:style>
  <w:style w:type="character" w:styleId="847">
    <w:name w:val="ListLabel 2"/>
    <w:next w:val="847"/>
    <w:link w:val="811"/>
    <w:rPr>
      <w:sz w:val="24"/>
      <w:szCs w:val="24"/>
    </w:rPr>
  </w:style>
  <w:style w:type="character" w:styleId="848">
    <w:name w:val="ListLabel 3"/>
    <w:next w:val="848"/>
    <w:link w:val="811"/>
  </w:style>
  <w:style w:type="character" w:styleId="849">
    <w:name w:val="ListLabel 4"/>
    <w:next w:val="849"/>
    <w:link w:val="811"/>
    <w:rPr>
      <w:sz w:val="24"/>
    </w:rPr>
  </w:style>
  <w:style w:type="paragraph" w:styleId="850">
    <w:name w:val="Заголовок"/>
    <w:basedOn w:val="811"/>
    <w:next w:val="851"/>
    <w:link w:val="811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851">
    <w:name w:val="Основной текст"/>
    <w:basedOn w:val="811"/>
    <w:next w:val="851"/>
    <w:link w:val="811"/>
    <w:pPr>
      <w:spacing w:before="0" w:after="140" w:line="288" w:lineRule="auto"/>
    </w:pPr>
  </w:style>
  <w:style w:type="paragraph" w:styleId="852">
    <w:name w:val="Список"/>
    <w:basedOn w:val="851"/>
    <w:next w:val="852"/>
    <w:link w:val="811"/>
  </w:style>
  <w:style w:type="paragraph" w:styleId="853">
    <w:name w:val="Название объекта"/>
    <w:basedOn w:val="811"/>
    <w:next w:val="853"/>
    <w:link w:val="811"/>
    <w:pPr>
      <w:spacing w:before="120" w:after="120"/>
      <w:suppressLineNumbers/>
    </w:pPr>
    <w:rPr>
      <w:i/>
      <w:iCs/>
      <w:sz w:val="24"/>
      <w:szCs w:val="24"/>
    </w:rPr>
  </w:style>
  <w:style w:type="paragraph" w:styleId="854">
    <w:name w:val="Указатель1"/>
    <w:basedOn w:val="811"/>
    <w:next w:val="854"/>
    <w:link w:val="811"/>
    <w:pPr>
      <w:suppressLineNumbers/>
    </w:pPr>
  </w:style>
  <w:style w:type="paragraph" w:styleId="855">
    <w:name w:val="Balloon Text"/>
    <w:basedOn w:val="811"/>
    <w:next w:val="855"/>
    <w:link w:val="811"/>
    <w:rPr>
      <w:rFonts w:ascii="Tahoma" w:hAnsi="Tahoma"/>
      <w:sz w:val="16"/>
      <w:szCs w:val="16"/>
    </w:rPr>
  </w:style>
  <w:style w:type="paragraph" w:styleId="856">
    <w:name w:val="ConsPlusTitle"/>
    <w:next w:val="856"/>
    <w:link w:val="811"/>
    <w:pPr>
      <w:widowControl w:val="off"/>
    </w:pPr>
    <w:rPr>
      <w:rFonts w:ascii="Arial" w:hAnsi="Arial"/>
      <w:b/>
      <w:bCs/>
      <w:color w:val="00000a"/>
      <w:sz w:val="16"/>
      <w:szCs w:val="16"/>
      <w:lang w:val="ru-RU" w:eastAsia="ru-RU" w:bidi="ar-SA"/>
    </w:rPr>
  </w:style>
  <w:style w:type="paragraph" w:styleId="857">
    <w:name w:val="ConsPlusNormal"/>
    <w:next w:val="857"/>
    <w:link w:val="811"/>
    <w:pPr>
      <w:ind w:firstLine="720"/>
      <w:widowControl w:val="off"/>
    </w:pPr>
    <w:rPr>
      <w:rFonts w:ascii="Arial" w:hAnsi="Arial"/>
      <w:color w:val="00000a"/>
      <w:sz w:val="24"/>
      <w:lang w:val="ru-RU" w:eastAsia="ru-RU" w:bidi="ar-SA"/>
    </w:rPr>
  </w:style>
  <w:style w:type="paragraph" w:styleId="858">
    <w:name w:val="Основной текст с отступом"/>
    <w:basedOn w:val="811"/>
    <w:next w:val="858"/>
    <w:link w:val="811"/>
    <w:pPr>
      <w:ind w:left="0" w:right="0" w:firstLine="550"/>
      <w:jc w:val="both"/>
    </w:pPr>
    <w:rPr>
      <w:sz w:val="28"/>
      <w:szCs w:val="20"/>
    </w:rPr>
  </w:style>
  <w:style w:type="paragraph" w:styleId="859">
    <w:name w:val="ConsPlusNonformat"/>
    <w:next w:val="859"/>
    <w:link w:val="811"/>
    <w:pPr>
      <w:widowControl w:val="off"/>
    </w:pPr>
    <w:rPr>
      <w:rFonts w:ascii="Courier New" w:hAnsi="Courier New"/>
      <w:color w:val="00000a"/>
      <w:sz w:val="24"/>
      <w:lang w:val="ru-RU" w:eastAsia="ru-RU" w:bidi="ar-SA"/>
    </w:rPr>
  </w:style>
  <w:style w:type="paragraph" w:styleId="860">
    <w:name w:val="Знак"/>
    <w:basedOn w:val="811"/>
    <w:next w:val="860"/>
    <w:link w:val="811"/>
    <w:pPr>
      <w:spacing w:before="0" w:after="160" w:line="240" w:lineRule="exact"/>
    </w:pPr>
    <w:rPr>
      <w:rFonts w:ascii="Verdana" w:hAnsi="Verdana"/>
      <w:lang w:val="en-US" w:eastAsia="en-US"/>
    </w:rPr>
  </w:style>
  <w:style w:type="paragraph" w:styleId="861">
    <w:name w:val="tekstob"/>
    <w:basedOn w:val="811"/>
    <w:next w:val="861"/>
    <w:link w:val="811"/>
    <w:pPr>
      <w:spacing w:before="280" w:after="280"/>
    </w:pPr>
  </w:style>
  <w:style w:type="paragraph" w:styleId="862">
    <w:name w:val="Normal (Web)"/>
    <w:basedOn w:val="811"/>
    <w:next w:val="862"/>
    <w:link w:val="811"/>
    <w:pPr>
      <w:spacing w:before="280" w:after="280"/>
    </w:pPr>
  </w:style>
  <w:style w:type="paragraph" w:styleId="863">
    <w:name w:val="Default"/>
    <w:next w:val="863"/>
    <w:link w:val="811"/>
    <w:rPr>
      <w:color w:val="000000"/>
      <w:sz w:val="24"/>
      <w:szCs w:val="24"/>
      <w:lang w:val="ru-RU" w:eastAsia="ru-RU" w:bidi="ar-SA"/>
    </w:rPr>
  </w:style>
  <w:style w:type="paragraph" w:styleId="864">
    <w:name w:val="Нормальный (таблица)"/>
    <w:basedOn w:val="811"/>
    <w:next w:val="864"/>
    <w:link w:val="811"/>
    <w:pPr>
      <w:jc w:val="both"/>
      <w:widowControl w:val="off"/>
    </w:pPr>
    <w:rPr>
      <w:rFonts w:ascii="Arial" w:hAnsi="Arial"/>
      <w:sz w:val="26"/>
      <w:szCs w:val="26"/>
    </w:rPr>
  </w:style>
  <w:style w:type="paragraph" w:styleId="865">
    <w:name w:val="Прижатый влево"/>
    <w:basedOn w:val="811"/>
    <w:next w:val="865"/>
    <w:link w:val="811"/>
    <w:pPr>
      <w:widowControl w:val="off"/>
    </w:pPr>
    <w:rPr>
      <w:rFonts w:ascii="Arial" w:hAnsi="Arial"/>
      <w:sz w:val="26"/>
      <w:szCs w:val="26"/>
    </w:rPr>
  </w:style>
  <w:style w:type="paragraph" w:styleId="866">
    <w:name w:val="Абзац списка1"/>
    <w:basedOn w:val="811"/>
    <w:next w:val="866"/>
    <w:link w:val="811"/>
    <w:pPr>
      <w:contextualSpacing/>
      <w:ind w:left="720" w:right="0" w:firstLine="0"/>
      <w:spacing w:before="0"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67">
    <w:name w:val="List Paragraph"/>
    <w:basedOn w:val="811"/>
    <w:next w:val="867"/>
    <w:link w:val="811"/>
    <w:pPr>
      <w:contextualSpacing/>
      <w:ind w:left="720" w:right="0" w:firstLine="0"/>
      <w:spacing w:before="0" w:after="0"/>
    </w:pPr>
    <w:rPr>
      <w:lang w:eastAsia="ar-SA"/>
    </w:rPr>
  </w:style>
  <w:style w:type="paragraph" w:styleId="868">
    <w:name w:val="No Spacing"/>
    <w:next w:val="868"/>
    <w:link w:val="811"/>
    <w:rPr>
      <w:rFonts w:ascii="Calibri" w:hAnsi="Calibri" w:eastAsia="Calibri"/>
      <w:color w:val="00000a"/>
      <w:sz w:val="22"/>
      <w:szCs w:val="22"/>
      <w:lang w:val="ru-RU" w:eastAsia="en-US" w:bidi="ar-SA"/>
    </w:rPr>
  </w:style>
  <w:style w:type="paragraph" w:styleId="869">
    <w:name w:val="Название объекта2"/>
    <w:basedOn w:val="811"/>
    <w:next w:val="869"/>
    <w:link w:val="811"/>
    <w:pPr>
      <w:jc w:val="center"/>
    </w:pPr>
    <w:rPr>
      <w:sz w:val="28"/>
      <w:szCs w:val="20"/>
      <w:lang w:eastAsia="ar-SA"/>
    </w:rPr>
  </w:style>
  <w:style w:type="paragraph" w:styleId="870">
    <w:name w:val="Абзац списка2"/>
    <w:basedOn w:val="811"/>
    <w:next w:val="870"/>
    <w:link w:val="811"/>
    <w:pPr>
      <w:contextualSpacing/>
      <w:ind w:left="720" w:right="0" w:firstLine="0"/>
      <w:spacing w:before="0"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71">
    <w:name w:val="Подзаголовок"/>
    <w:basedOn w:val="811"/>
    <w:next w:val="851"/>
    <w:link w:val="811"/>
    <w:pPr>
      <w:jc w:val="center"/>
    </w:pPr>
    <w:rPr>
      <w:b/>
      <w:bCs/>
      <w:sz w:val="28"/>
    </w:rPr>
  </w:style>
  <w:style w:type="paragraph" w:styleId="872">
    <w:name w:val="parametervalue"/>
    <w:basedOn w:val="811"/>
    <w:next w:val="872"/>
    <w:link w:val="811"/>
    <w:pPr>
      <w:spacing w:before="280" w:after="280"/>
    </w:pPr>
    <w:rPr>
      <w:lang w:eastAsia="zh-CN"/>
    </w:rPr>
  </w:style>
  <w:style w:type="paragraph" w:styleId="873">
    <w:name w:val="Верхний колонтитул"/>
    <w:basedOn w:val="811"/>
    <w:next w:val="873"/>
    <w:link w:val="811"/>
    <w:pPr>
      <w:tabs>
        <w:tab w:val="center" w:pos="4677" w:leader="none"/>
        <w:tab w:val="right" w:pos="9355" w:leader="none"/>
      </w:tabs>
    </w:pPr>
  </w:style>
  <w:style w:type="paragraph" w:styleId="874">
    <w:name w:val="Нижний колонтитул"/>
    <w:basedOn w:val="811"/>
    <w:next w:val="874"/>
    <w:link w:val="811"/>
    <w:pPr>
      <w:tabs>
        <w:tab w:val="center" w:pos="4677" w:leader="none"/>
        <w:tab w:val="right" w:pos="9355" w:leader="none"/>
      </w:tabs>
    </w:pPr>
  </w:style>
  <w:style w:type="paragraph" w:styleId="875">
    <w:name w:val="Блочная цитата"/>
    <w:basedOn w:val="811"/>
    <w:next w:val="875"/>
    <w:link w:val="811"/>
  </w:style>
  <w:style w:type="paragraph" w:styleId="876">
    <w:name w:val="Название"/>
    <w:basedOn w:val="850"/>
    <w:next w:val="851"/>
    <w:link w:val="811"/>
  </w:style>
  <w:style w:type="paragraph" w:styleId="877">
    <w:name w:val="Содержимое таблицы"/>
    <w:basedOn w:val="811"/>
    <w:next w:val="877"/>
    <w:link w:val="811"/>
    <w:pPr>
      <w:suppressLineNumbers/>
    </w:pPr>
  </w:style>
  <w:style w:type="paragraph" w:styleId="878">
    <w:name w:val="Заголовок таблицы"/>
    <w:basedOn w:val="877"/>
    <w:next w:val="878"/>
    <w:link w:val="811"/>
    <w:pPr>
      <w:jc w:val="center"/>
      <w:suppressLineNumbers/>
    </w:pPr>
    <w:rPr>
      <w:b/>
      <w:bCs/>
    </w:rPr>
  </w:style>
  <w:style w:type="paragraph" w:styleId="879">
    <w:name w:val="Содержимое списка"/>
    <w:basedOn w:val="811"/>
    <w:next w:val="879"/>
    <w:link w:val="811"/>
    <w:pPr>
      <w:ind w:left="567" w:right="0" w:firstLine="0"/>
    </w:pPr>
  </w:style>
  <w:style w:type="paragraph" w:styleId="880">
    <w:name w:val="Заголовок списка"/>
    <w:basedOn w:val="811"/>
    <w:next w:val="879"/>
    <w:link w:val="811"/>
    <w:pPr>
      <w:ind w:left="0" w:right="0" w:firstLine="0"/>
    </w:pPr>
  </w:style>
  <w:style w:type="character" w:styleId="881">
    <w:name w:val="Интернет-ссылка"/>
    <w:next w:val="881"/>
    <w:link w:val="811"/>
    <w:rPr>
      <w:color w:val="0000ff"/>
      <w:u w:val="single"/>
    </w:rPr>
  </w:style>
  <w:style w:type="paragraph" w:styleId="882">
    <w:name w:val="Абзац списка"/>
    <w:basedOn w:val="811"/>
    <w:next w:val="882"/>
    <w:link w:val="811"/>
    <w:pPr>
      <w:contextualSpacing/>
      <w:ind w:left="720"/>
    </w:pPr>
    <w:rPr>
      <w:lang w:eastAsia="ar-SA"/>
    </w:rPr>
  </w:style>
  <w:style w:type="paragraph" w:styleId="883">
    <w:name w:val="Без интервала"/>
    <w:next w:val="883"/>
    <w:link w:val="811"/>
    <w:rPr>
      <w:rFonts w:ascii="Calibri" w:hAnsi="Calibri" w:eastAsia="Calibri"/>
      <w:color w:val="00000a"/>
      <w:sz w:val="22"/>
      <w:szCs w:val="22"/>
      <w:lang w:val="ru-RU" w:eastAsia="en-US" w:bidi="ar-SA"/>
    </w:rPr>
  </w:style>
  <w:style w:type="numbering" w:styleId="884" w:default="1">
    <w:name w:val="No List"/>
    <w:uiPriority w:val="99"/>
    <w:semiHidden/>
    <w:unhideWhenUsed/>
  </w:style>
  <w:style w:type="table" w:styleId="8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2023-09-14T07:51:33Z</dcterms:modified>
</cp:coreProperties>
</file>