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28.05.2025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20-04-р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й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я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539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правление городского хозяйства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города Калуги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»,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ами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ab/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608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«</w:t>
            </w:r>
            <w:r>
              <w:rPr/>
              <w:t>1 17 05040 04 000</w:t>
            </w:r>
            <w:r>
              <w:rPr/>
              <w:t>4</w:t>
            </w:r>
            <w:r>
              <w:rPr/>
              <w:t xml:space="preserve"> 180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Прочие неналоговые доходы бюджетов городских округов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поступления по договору сублизинга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608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1 17 05040 04 00</w:t>
            </w:r>
            <w:r>
              <w:rPr/>
              <w:t>1</w:t>
            </w:r>
            <w:r>
              <w:rPr/>
              <w:t>0 180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Прочие неналоговые доходы бюджетов городских округов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(иные поступления)»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2938</TotalTime>
  <Application>LibreOffice/7.3.4.2$Windows_X86_64 LibreOffice_project/728fec16bd5f605073805c3c9e7c4212a0120dc5</Application>
  <AppVersion>15.0000</AppVersion>
  <Pages>2</Pages>
  <Words>276</Words>
  <Characters>2080</Characters>
  <CharactersWithSpaces>2677</CharactersWithSpaces>
  <Paragraphs>23</Paragraphs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2024-11-15T09:42:00Z</dcterms:created>
  <dc:creator>Kutjakova</dc:creator>
  <dc:description/>
  <dc:language>ru-RU</dc:language>
  <cp:lastModifiedBy/>
  <dcterms:modified xsi:type="dcterms:W3CDTF">2025-05-29T09:33:37Z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