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 наименовании сквера в г. Калуга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12.02.2025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элементу планировочной структуры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расположенному в Российской Федерации, Калужской области, г.о. «Город Калуга», г.Калуга, наименование:</w:t>
        <w:br/>
        <w:t>сквер «Байконур» (приложение).</w:t>
      </w:r>
      <w:bookmarkStart w:id="1" w:name="__DdeLink__51_2124770575"/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2" w:name="__DdeLink__49_4083006442"/>
      <w:bookmarkStart w:id="3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LibreOffice/7.3.4.2$Windows_X86_64 LibreOffice_project/728fec16bd5f605073805c3c9e7c4212a0120dc5</Application>
  <AppVersion>15.0000</AppVersion>
  <Pages>1</Pages>
  <Words>142</Words>
  <Characters>1007</Characters>
  <CharactersWithSpaces>1369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2025-03-11T11:11:19Z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