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в честь памяти Костенко В.В.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04.03.2026 № 1 Дума городского округа города Калуги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 xml:space="preserve">полковника внутренней службы в отставке </w:t>
      </w:r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>Костенко Владимира Васильевича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 xml:space="preserve"> на фасаде </w:t>
      </w:r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 </w:t>
      </w:r>
      <w:bookmarkEnd w:id="1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>здания  по адресу: г. Калуга, ул. Суворова, д. 137.</w:t>
      </w:r>
      <w:bookmarkStart w:id="2" w:name="__DdeLink__51_2124770575"/>
      <w:bookmarkEnd w:id="2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Application>LibreOffice/7.3.4.2$Windows_X86_64 LibreOffice_project/728fec16bd5f605073805c3c9e7c4212a0120dc5</Application>
  <AppVersion>15.0000</AppVersion>
  <Pages>1</Pages>
  <Words>153</Words>
  <Characters>1012</Characters>
  <CharactersWithSpaces>1286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2026-03-12T07:52:05Z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