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5BE3" w:rsidRDefault="00E85B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Статистическая информация о предоставлении муниципальных услуг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структурными подразделениями Городской Управы города Калуги </w:t>
      </w:r>
    </w:p>
    <w:p w:rsidR="00E85BE3" w:rsidRDefault="0016238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 I</w:t>
      </w:r>
      <w:r w:rsidR="00775A15"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85BE3" w:rsidRDefault="00E85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(далее – Федеральный закон № 210-ФЗ) определяет муниципальную услугу как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06.10.2003             № 131-ФЗ «Об общих принципах организации местного самоуправления в Российской Федерации» и уставами муниципальных образований.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№ 210-ФЗ деятельность муниципального образования «Город Калуга» по предоставлению муниципальных услуг ориентирована на снижение административных барьеров при их оказании.</w:t>
      </w:r>
    </w:p>
    <w:p w:rsidR="00E85BE3" w:rsidRDefault="00050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рганами Городской Управы города Калуги по состоянию на </w:t>
      </w:r>
      <w:r w:rsidR="0016238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квартал 202</w:t>
      </w:r>
      <w:r w:rsidR="00BD47E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162386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303AAB">
        <w:rPr>
          <w:rFonts w:ascii="Times New Roman" w:hAnsi="Times New Roman" w:cs="Times New Roman"/>
          <w:sz w:val="24"/>
          <w:szCs w:val="24"/>
        </w:rPr>
        <w:t>7</w:t>
      </w:r>
      <w:r w:rsidR="00357F5A">
        <w:rPr>
          <w:rFonts w:ascii="Times New Roman" w:hAnsi="Times New Roman" w:cs="Times New Roman"/>
          <w:sz w:val="24"/>
          <w:szCs w:val="24"/>
        </w:rPr>
        <w:t xml:space="preserve">8 </w:t>
      </w:r>
      <w:r w:rsidR="00162386">
        <w:rPr>
          <w:rFonts w:ascii="Times New Roman" w:hAnsi="Times New Roman" w:cs="Times New Roman"/>
          <w:sz w:val="24"/>
          <w:szCs w:val="24"/>
        </w:rPr>
        <w:t>муниципальных услуг</w:t>
      </w:r>
      <w:r w:rsidR="00162386" w:rsidRPr="00A40C88">
        <w:rPr>
          <w:rFonts w:ascii="Times New Roman" w:hAnsi="Times New Roman" w:cs="Times New Roman"/>
          <w:sz w:val="24"/>
          <w:szCs w:val="24"/>
        </w:rPr>
        <w:t xml:space="preserve">. В их предоставлении </w:t>
      </w:r>
      <w:r w:rsidR="00162386" w:rsidRPr="00A40C88">
        <w:rPr>
          <w:rFonts w:ascii="Times New Roman" w:hAnsi="Times New Roman" w:cs="Times New Roman"/>
          <w:color w:val="auto"/>
          <w:sz w:val="24"/>
          <w:szCs w:val="24"/>
        </w:rPr>
        <w:t>принимает участие 129</w:t>
      </w:r>
      <w:r w:rsidR="00162386" w:rsidRPr="00A40C88">
        <w:rPr>
          <w:rFonts w:ascii="Times New Roman" w:hAnsi="Times New Roman" w:cs="Times New Roman"/>
          <w:sz w:val="24"/>
          <w:szCs w:val="24"/>
        </w:rPr>
        <w:t xml:space="preserve"> муниципальных служащих.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Таблица 1. Информация о количестве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оказываемых структурными подразделениями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Городской Управы города Калуги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9498" w:type="dxa"/>
        <w:tblInd w:w="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491"/>
        <w:gridCol w:w="5578"/>
        <w:gridCol w:w="3429"/>
      </w:tblGrid>
      <w:tr w:rsidR="00E85BE3">
        <w:trPr>
          <w:trHeight w:val="717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предоставляемых муниципальных услуг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делами Городского Головы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работе с населением на территориях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городского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E85BE3">
        <w:trPr>
          <w:trHeight w:val="233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экономики и имущественных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E85BE3">
        <w:trPr>
          <w:trHeight w:val="245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256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85BE3">
        <w:trPr>
          <w:trHeight w:val="502"/>
        </w:trPr>
        <w:tc>
          <w:tcPr>
            <w:tcW w:w="4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85BE3" w:rsidRDefault="001623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Управа города Калуги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(сектор по обеспечению деятельности заместителя Городского Головы города Калуги)</w:t>
            </w:r>
          </w:p>
        </w:tc>
        <w:tc>
          <w:tcPr>
            <w:tcW w:w="3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p w:rsidR="00E85BE3" w:rsidRDefault="00E85BE3">
      <w:pPr>
        <w:rPr>
          <w:rFonts w:ascii="Times New Roman" w:hAnsi="Times New Roman" w:cs="Times New Roman"/>
          <w:color w:val="000000"/>
          <w:sz w:val="8"/>
          <w:szCs w:val="8"/>
        </w:rPr>
      </w:pP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303AA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в структурные подразделения Городской Управы города Калуги поступило 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9813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заявлений на предоставление муниципальных услуг. 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43E09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43E09">
        <w:rPr>
          <w:rFonts w:ascii="Times New Roman" w:hAnsi="Times New Roman" w:cs="Times New Roman"/>
          <w:color w:val="000000"/>
          <w:sz w:val="24"/>
          <w:szCs w:val="24"/>
        </w:rPr>
        <w:t>99</w:t>
      </w:r>
      <w:r>
        <w:rPr>
          <w:rFonts w:ascii="Times New Roman" w:hAnsi="Times New Roman" w:cs="Times New Roman"/>
          <w:color w:val="000000"/>
          <w:sz w:val="24"/>
          <w:szCs w:val="24"/>
        </w:rPr>
        <w:t>% граждан лично обратились в органы Городской Управы города Калуги за предоставлением услуг (</w:t>
      </w:r>
      <w:r w:rsidR="00303AAB">
        <w:rPr>
          <w:rFonts w:ascii="Times New Roman" w:hAnsi="Times New Roman" w:cs="Times New Roman"/>
          <w:color w:val="000000"/>
          <w:sz w:val="24"/>
          <w:szCs w:val="24"/>
        </w:rPr>
        <w:t>7064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F574BA"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% заявлений было направлено в электронном виде через Единый портал </w:t>
      </w:r>
      <w:proofErr w:type="spellStart"/>
      <w:r w:rsidR="00162386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, региональный портал </w:t>
      </w:r>
      <w:proofErr w:type="spellStart"/>
      <w:r w:rsidR="00162386">
        <w:rPr>
          <w:rFonts w:ascii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2261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запрос). </w:t>
      </w:r>
    </w:p>
    <w:p w:rsidR="00E85BE3" w:rsidRDefault="005879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76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заявлений поступило с помощью почтовой связи (</w:t>
      </w:r>
      <w:r>
        <w:rPr>
          <w:rFonts w:ascii="Times New Roman" w:hAnsi="Times New Roman" w:cs="Times New Roman"/>
          <w:color w:val="000000"/>
          <w:sz w:val="24"/>
          <w:szCs w:val="24"/>
        </w:rPr>
        <w:t>271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DF78F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посредством электронной почты (1</w:t>
      </w:r>
      <w:r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E85BE3" w:rsidRDefault="0058792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% - через многофункциональный центр предоставления государственных и муниципальных услуг (</w:t>
      </w:r>
      <w:r>
        <w:rPr>
          <w:rFonts w:ascii="Times New Roman" w:hAnsi="Times New Roman" w:cs="Times New Roman"/>
          <w:color w:val="000000"/>
          <w:sz w:val="24"/>
          <w:szCs w:val="24"/>
        </w:rPr>
        <w:t>73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</w:t>
      </w:r>
      <w:r w:rsidR="00053B9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1. Информация о поступивших заявлениях </w:t>
      </w:r>
    </w:p>
    <w:p w:rsidR="00E85BE3" w:rsidRDefault="0016238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предоставление муниципальных услуг</w:t>
      </w:r>
    </w:p>
    <w:p w:rsidR="00E85BE3" w:rsidRDefault="00E85BE3">
      <w:pPr>
        <w:spacing w:after="0" w:line="240" w:lineRule="auto"/>
        <w:jc w:val="right"/>
      </w:pPr>
    </w:p>
    <w:p w:rsidR="00E85BE3" w:rsidRDefault="00E85BE3">
      <w:pPr>
        <w:spacing w:after="0" w:line="240" w:lineRule="auto"/>
        <w:rPr>
          <w:lang w:eastAsia="ru-RU"/>
        </w:rPr>
      </w:pPr>
    </w:p>
    <w:p w:rsidR="00E85BE3" w:rsidRDefault="0058792A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ADEC0AF" wp14:editId="374F726E">
            <wp:extent cx="6029960" cy="3623328"/>
            <wp:effectExtent l="0" t="0" r="8890" b="1524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D090390-61F2-4352-83E2-4FC396B1DE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center"/>
      </w:pPr>
    </w:p>
    <w:p w:rsidR="00E85BE3" w:rsidRDefault="00E85BE3">
      <w:pPr>
        <w:spacing w:after="0" w:line="240" w:lineRule="auto"/>
        <w:jc w:val="center"/>
      </w:pP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9A60E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в электронном виде предоставлял</w:t>
      </w:r>
      <w:r w:rsidR="00053B98">
        <w:rPr>
          <w:rFonts w:ascii="Times New Roman" w:hAnsi="Times New Roman" w:cs="Times New Roman"/>
          <w:sz w:val="24"/>
          <w:szCs w:val="24"/>
        </w:rPr>
        <w:t>ось 36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услуг.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Граждане, как и в предыдущие отчетные периоды, чаще всего обращаются за услугами управления образования города Калуги (</w:t>
      </w:r>
      <w:r w:rsidR="00D33276">
        <w:rPr>
          <w:rFonts w:ascii="Times New Roman" w:hAnsi="Times New Roman" w:cs="Times New Roman"/>
          <w:sz w:val="24"/>
          <w:szCs w:val="24"/>
        </w:rPr>
        <w:t>60,5,</w:t>
      </w:r>
      <w:r>
        <w:rPr>
          <w:rFonts w:ascii="Times New Roman" w:hAnsi="Times New Roman" w:cs="Times New Roman"/>
          <w:sz w:val="24"/>
          <w:szCs w:val="24"/>
        </w:rPr>
        <w:t xml:space="preserve">% электронных запросов поступило в данное управление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876E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Через Многофункциональный центр предоставления государственных и муниципальных услуг (МФЦ) предоставлялись в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I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квартале 20 муниципальных услуг.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одача документов через МФЦ 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осуществлялась только </w:t>
      </w:r>
      <w:r w:rsidRP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на услуги управления архитектуры, градостроительства и земельных отношений города Калуги</w:t>
      </w:r>
      <w:r w:rsidR="0023414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E85BE3" w:rsidRPr="00234145" w:rsidRDefault="00162386" w:rsidP="0023414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67D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наибольшее количество запросов на предоставление муниципальных услуг получили: </w:t>
      </w:r>
      <w:r w:rsidR="001C038C">
        <w:rPr>
          <w:rFonts w:ascii="Times New Roman" w:hAnsi="Times New Roman" w:cs="Times New Roman"/>
          <w:sz w:val="24"/>
          <w:szCs w:val="24"/>
        </w:rPr>
        <w:t xml:space="preserve">управление образования города Калуги (3013), 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lastRenderedPageBreak/>
        <w:t>архитектуры, градостроительства и земельных отношений города Калуги (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>2505</w:t>
      </w:r>
      <w:r w:rsidR="001C038C">
        <w:rPr>
          <w:rFonts w:ascii="Times New Roman" w:hAnsi="Times New Roman" w:cs="Times New Roman"/>
          <w:color w:val="auto"/>
          <w:sz w:val="24"/>
          <w:szCs w:val="24"/>
        </w:rPr>
        <w:t xml:space="preserve">) и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 управление </w:t>
      </w:r>
      <w:r w:rsidR="001C038C" w:rsidRPr="001C038C">
        <w:rPr>
          <w:rFonts w:ascii="Times New Roman" w:hAnsi="Times New Roman" w:cs="Times New Roman"/>
          <w:color w:val="auto"/>
          <w:sz w:val="24"/>
          <w:szCs w:val="24"/>
        </w:rPr>
        <w:t xml:space="preserve">жилищно-коммунального хозяйства </w:t>
      </w:r>
      <w:r w:rsidRPr="001C038C">
        <w:rPr>
          <w:rFonts w:ascii="Times New Roman" w:hAnsi="Times New Roman" w:cs="Times New Roman"/>
          <w:color w:val="auto"/>
          <w:sz w:val="24"/>
          <w:szCs w:val="24"/>
        </w:rPr>
        <w:t>города Калуги</w:t>
      </w:r>
      <w:r w:rsidRPr="001C0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C038C">
        <w:rPr>
          <w:rFonts w:ascii="Times New Roman" w:hAnsi="Times New Roman" w:cs="Times New Roman"/>
          <w:sz w:val="24"/>
          <w:szCs w:val="24"/>
        </w:rPr>
        <w:t>1544</w:t>
      </w:r>
      <w:r w:rsidR="00EC3DC2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Количество поступивших заявлений на предоставление муниципальных услуг в разрезе структурных подразделений Городской Управы города Калуги представлено на диаграмме 2.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 xml:space="preserve">Диаграмма 2. Информация о количестве поступивших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заявлений на предоставление муниципальных услуг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0157E1">
      <w:pPr>
        <w:spacing w:after="0" w:line="240" w:lineRule="auto"/>
        <w:jc w:val="center"/>
        <w:rPr>
          <w:rFonts w:ascii="Times New Roman" w:hAnsi="Times New Roman" w:cs="Times New Roman"/>
          <w:i/>
          <w:sz w:val="19"/>
          <w:szCs w:val="19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6CE178" wp14:editId="256E73A7">
            <wp:extent cx="5765361" cy="2535807"/>
            <wp:effectExtent l="0" t="0" r="26035" b="1714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  <w:lang w:eastAsia="ru-RU"/>
        </w:rPr>
      </w:pP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Где: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УАГиЗО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архитектуры, градостроительства и земельных отношений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Уобр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образования города Калуги;</w:t>
      </w:r>
    </w:p>
    <w:p w:rsidR="00E85BE3" w:rsidRDefault="00162386">
      <w:pPr>
        <w:spacing w:after="0" w:line="240" w:lineRule="auto"/>
        <w:jc w:val="both"/>
        <w:rPr>
          <w:rFonts w:ascii="Times New Roman" w:hAnsi="Times New Roman" w:cs="Times New Roman"/>
          <w:i/>
          <w:sz w:val="19"/>
          <w:szCs w:val="19"/>
        </w:rPr>
      </w:pPr>
      <w:r>
        <w:rPr>
          <w:rFonts w:ascii="Times New Roman" w:hAnsi="Times New Roman" w:cs="Times New Roman"/>
          <w:i/>
          <w:sz w:val="19"/>
          <w:szCs w:val="19"/>
        </w:rPr>
        <w:t>УРНТ – управление по работе с населением на территориях;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iCs/>
          <w:sz w:val="19"/>
          <w:szCs w:val="19"/>
        </w:rPr>
        <w:t>УГХ – управление городского хозяйства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УЖКХ – управление жилищно-коммунального хозяйства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iCs/>
          <w:sz w:val="19"/>
          <w:szCs w:val="19"/>
        </w:rPr>
        <w:t>УЭКиИО</w:t>
      </w:r>
      <w:proofErr w:type="spellEnd"/>
      <w:r>
        <w:rPr>
          <w:rFonts w:ascii="Times New Roman" w:hAnsi="Times New Roman" w:cs="Times New Roman"/>
          <w:i/>
          <w:iCs/>
          <w:sz w:val="19"/>
          <w:szCs w:val="19"/>
        </w:rPr>
        <w:t xml:space="preserve"> – управление экономики и имущественных отношений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УДГГ – управление делами Городского Головы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УСЗ – управление социальной защиты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Опека – отдел по охране прав несовершеннолетних, недееспособных и патронажу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УФСиМП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физической культуры, спорта и молодежной политики города Калуги;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ГУ - Городская Управа города Калуги;</w:t>
      </w:r>
    </w:p>
    <w:p w:rsidR="00E85BE3" w:rsidRDefault="00162386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i/>
          <w:sz w:val="19"/>
          <w:szCs w:val="19"/>
        </w:rPr>
        <w:t>УКульт</w:t>
      </w:r>
      <w:proofErr w:type="spellEnd"/>
      <w:r>
        <w:rPr>
          <w:rFonts w:ascii="Times New Roman" w:hAnsi="Times New Roman" w:cs="Times New Roman"/>
          <w:i/>
          <w:sz w:val="19"/>
          <w:szCs w:val="19"/>
        </w:rPr>
        <w:t xml:space="preserve"> – управление культуры города Калуги</w:t>
      </w:r>
    </w:p>
    <w:p w:rsidR="00E85BE3" w:rsidRDefault="00162386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E85BE3" w:rsidRDefault="0016238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Наибольшее количество заявлений было подано на следующие муниципальные услуги:</w:t>
      </w:r>
    </w:p>
    <w:p w:rsidR="000A797C" w:rsidRDefault="00162386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A797C" w:rsidRPr="000A797C">
        <w:rPr>
          <w:rFonts w:ascii="Times New Roman" w:hAnsi="Times New Roman" w:cs="Times New Roman"/>
          <w:color w:val="000000"/>
          <w:sz w:val="24"/>
          <w:szCs w:val="24"/>
        </w:rPr>
        <w:t>ыдача путевки для отдыха детей муниципального образования "Город Калуга" в каникулярное время в загородных оздоровительных лагерях</w:t>
      </w:r>
      <w:r w:rsidR="000A797C">
        <w:rPr>
          <w:rFonts w:ascii="Times New Roman" w:hAnsi="Times New Roman" w:cs="Times New Roman"/>
          <w:color w:val="000000"/>
          <w:sz w:val="24"/>
          <w:szCs w:val="24"/>
        </w:rPr>
        <w:t xml:space="preserve"> (1720 заявлений); </w:t>
      </w:r>
    </w:p>
    <w:p w:rsidR="00E85BE3" w:rsidRPr="000A797C" w:rsidRDefault="000A797C" w:rsidP="000A79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t xml:space="preserve"> </w:t>
      </w:r>
      <w:r w:rsidR="00162386">
        <w:rPr>
          <w:rFonts w:ascii="Times New Roman" w:hAnsi="Times New Roman" w:cs="Times New Roman"/>
          <w:color w:val="000000"/>
          <w:sz w:val="24"/>
          <w:szCs w:val="24"/>
        </w:rPr>
        <w:t>регистрация детей, подлежащих обучению по образовательным программам дошкольного образования, в электронном реестре будущих воспитанников образовательных организаций (предоставляется управлением образования города Калуги) (1</w:t>
      </w:r>
      <w:r>
        <w:rPr>
          <w:rFonts w:ascii="Times New Roman" w:hAnsi="Times New Roman" w:cs="Times New Roman"/>
          <w:color w:val="000000"/>
          <w:sz w:val="24"/>
          <w:szCs w:val="24"/>
        </w:rPr>
        <w:t>293 заявлений).</w:t>
      </w:r>
    </w:p>
    <w:p w:rsidR="00E85BE3" w:rsidRDefault="001623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Положительное решение было вынесено по 7</w:t>
      </w:r>
      <w:r w:rsidR="00E622F4">
        <w:rPr>
          <w:rFonts w:ascii="Times New Roman" w:hAnsi="Times New Roman" w:cs="Times New Roman"/>
          <w:sz w:val="24"/>
          <w:szCs w:val="24"/>
        </w:rPr>
        <w:t>531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, отказано в приеме документов по </w:t>
      </w:r>
      <w:r w:rsidR="00981F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EE7FD1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, по </w:t>
      </w:r>
      <w:r w:rsidR="00981F2E">
        <w:rPr>
          <w:rFonts w:ascii="Times New Roman" w:hAnsi="Times New Roman" w:cs="Times New Roman"/>
          <w:sz w:val="24"/>
          <w:szCs w:val="24"/>
        </w:rPr>
        <w:t>628</w:t>
      </w:r>
      <w:r>
        <w:rPr>
          <w:rFonts w:ascii="Times New Roman" w:hAnsi="Times New Roman" w:cs="Times New Roman"/>
          <w:sz w:val="24"/>
          <w:szCs w:val="24"/>
        </w:rPr>
        <w:t xml:space="preserve"> заявлениям было отказано в предоставлении муниципальных услуг по основаниям, предусмотренными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административными регламентами. </w:t>
      </w:r>
      <w:r w:rsidR="00981F2E">
        <w:rPr>
          <w:rFonts w:ascii="Times New Roman" w:hAnsi="Times New Roman" w:cs="Times New Roman"/>
          <w:sz w:val="24"/>
          <w:szCs w:val="24"/>
        </w:rPr>
        <w:t>1650</w:t>
      </w:r>
      <w:r>
        <w:rPr>
          <w:rFonts w:ascii="Times New Roman" w:hAnsi="Times New Roman" w:cs="Times New Roman"/>
          <w:sz w:val="24"/>
          <w:szCs w:val="24"/>
        </w:rPr>
        <w:t xml:space="preserve"> заявлений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квартала находятся в работе.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Диаграмма 3. Информация о принятых решениях о </w:t>
      </w: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предоставлении муниципальной услуги</w:t>
      </w:r>
    </w:p>
    <w:p w:rsidR="00E85BE3" w:rsidRDefault="00E85BE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5BE3" w:rsidRDefault="00E622F4" w:rsidP="00E622F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5D17B9" wp14:editId="3ADD1D37">
            <wp:extent cx="4813348" cy="2751455"/>
            <wp:effectExtent l="0" t="0" r="6350" b="10795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8B47962B-5718-43EB-9B41-75A881762E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5BE3" w:rsidRDefault="00E85BE3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85BE3" w:rsidRPr="002107E7" w:rsidRDefault="00162386" w:rsidP="002107E7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Общая информация о предоставленных муниципальных услугах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6539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представлена в таблице 2.</w:t>
      </w:r>
    </w:p>
    <w:p w:rsidR="00E85BE3" w:rsidRDefault="00E85B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BE3" w:rsidRDefault="00162386">
      <w:pPr>
        <w:spacing w:after="0" w:line="24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Таблица 2. Сводная информация о работе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структурных подразделений Городской Управы города Калуги</w:t>
      </w:r>
    </w:p>
    <w:p w:rsidR="00E85BE3" w:rsidRDefault="00162386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0"/>
          <w:szCs w:val="20"/>
        </w:rPr>
        <w:t>по предоставлению муниципальных услуг</w:t>
      </w:r>
    </w:p>
    <w:p w:rsidR="00E85BE3" w:rsidRDefault="00E85B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918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544"/>
        <w:gridCol w:w="3226"/>
        <w:gridCol w:w="765"/>
        <w:gridCol w:w="1020"/>
        <w:gridCol w:w="1459"/>
        <w:gridCol w:w="895"/>
        <w:gridCol w:w="885"/>
        <w:gridCol w:w="1124"/>
      </w:tblGrid>
      <w:tr w:rsidR="00E85BE3" w:rsidTr="00420402">
        <w:trPr>
          <w:cantSplit/>
          <w:trHeight w:val="1020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Количество муниципальных услуг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Количество </w:t>
            </w:r>
            <w:proofErr w:type="spellStart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  <w:proofErr w:type="spellEnd"/>
            <w:r w:rsidRPr="003A0D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служащих, участвующих в предоставлении услуги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 xml:space="preserve">Кол-во поступивших запросов </w:t>
            </w:r>
          </w:p>
        </w:tc>
        <w:tc>
          <w:tcPr>
            <w:tcW w:w="2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5BE3" w:rsidRDefault="001623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Результат работы с запросами </w:t>
            </w:r>
          </w:p>
        </w:tc>
      </w:tr>
      <w:tr w:rsidR="00E85BE3" w:rsidTr="00420402">
        <w:trPr>
          <w:cantSplit/>
          <w:trHeight w:hRule="exact" w:val="2498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3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5BE3" w:rsidRDefault="00E85BE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E85BE3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white"/>
              </w:rPr>
              <w:t>Удовлетворено всего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white"/>
              </w:rPr>
              <w:t>отказ в приеме документов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:rsidR="00E85BE3" w:rsidRDefault="00162386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Отказ в предоставлении услуги</w:t>
            </w:r>
          </w:p>
        </w:tc>
      </w:tr>
      <w:tr w:rsidR="00A90C4D" w:rsidTr="00420402">
        <w:trPr>
          <w:trHeight w:val="505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делами Городского Головы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62C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49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по работе с населением на территориях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942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0C4D" w:rsidTr="00420402">
        <w:trPr>
          <w:trHeight w:val="52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городского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82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63493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72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63493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0C4D" w:rsidTr="00420402">
        <w:trPr>
          <w:trHeight w:val="697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экономики и имущественных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6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63493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813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lastRenderedPageBreak/>
              <w:t>6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46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63493" w:rsidRPr="00420402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F2642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</w:tr>
      <w:tr w:rsidR="00A90C4D" w:rsidTr="00420402">
        <w:trPr>
          <w:trHeight w:val="424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7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социальной защиты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7D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760B9" w:rsidRPr="0042040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F2642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90C4D" w:rsidTr="00420402">
        <w:trPr>
          <w:trHeight w:val="348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8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0C4D" w:rsidRPr="00E37DE8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461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760B9" w:rsidRPr="00420402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440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val="en-US"/>
              </w:rPr>
              <w:t>9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культуры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E37DE8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7D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532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0A037A" w:rsidRDefault="000A037A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0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760B9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F26423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E90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4321F0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760B9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A90C4D" w:rsidTr="00420402">
        <w:trPr>
          <w:trHeight w:val="839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90C4D" w:rsidRDefault="00A90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Городская Управа города Калуги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(сектор по обеспечению деятельности заместителя Городского Головы города Калуги)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420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1C0703" w:rsidRDefault="001C0703" w:rsidP="004204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07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8760B9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0C4D" w:rsidRPr="00420402" w:rsidRDefault="00A90C4D" w:rsidP="00D2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04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E85BE3" w:rsidRDefault="00E85B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5BE3" w:rsidRDefault="00E85BE3">
      <w:pPr>
        <w:spacing w:after="0" w:line="240" w:lineRule="auto"/>
        <w:ind w:left="-284" w:firstLine="448"/>
        <w:jc w:val="both"/>
      </w:pPr>
    </w:p>
    <w:sectPr w:rsidR="00E85BE3">
      <w:headerReference w:type="default" r:id="rId12"/>
      <w:pgSz w:w="11906" w:h="16838"/>
      <w:pgMar w:top="777" w:right="709" w:bottom="709" w:left="1701" w:header="720" w:footer="0" w:gutter="0"/>
      <w:cols w:space="720"/>
      <w:formProt w:val="0"/>
      <w:titlePg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1CF" w:rsidRDefault="00D661CF">
      <w:pPr>
        <w:spacing w:after="0" w:line="240" w:lineRule="auto"/>
      </w:pPr>
      <w:r>
        <w:separator/>
      </w:r>
    </w:p>
  </w:endnote>
  <w:endnote w:type="continuationSeparator" w:id="0">
    <w:p w:rsidR="00D661CF" w:rsidRDefault="00D6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1CF" w:rsidRDefault="00D661CF">
      <w:pPr>
        <w:spacing w:after="0" w:line="240" w:lineRule="auto"/>
      </w:pPr>
      <w:r>
        <w:separator/>
      </w:r>
    </w:p>
  </w:footnote>
  <w:footnote w:type="continuationSeparator" w:id="0">
    <w:p w:rsidR="00D661CF" w:rsidRDefault="00D6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F0" w:rsidRDefault="004321F0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EC3DC2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95DF5"/>
    <w:multiLevelType w:val="multilevel"/>
    <w:tmpl w:val="B03A341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E3"/>
    <w:rsid w:val="000157E1"/>
    <w:rsid w:val="00050772"/>
    <w:rsid w:val="00053B98"/>
    <w:rsid w:val="000A037A"/>
    <w:rsid w:val="000A797C"/>
    <w:rsid w:val="00162386"/>
    <w:rsid w:val="001C038C"/>
    <w:rsid w:val="001C0703"/>
    <w:rsid w:val="001E39FB"/>
    <w:rsid w:val="002107E7"/>
    <w:rsid w:val="00221F77"/>
    <w:rsid w:val="00234145"/>
    <w:rsid w:val="00243E09"/>
    <w:rsid w:val="002E359F"/>
    <w:rsid w:val="00303AAB"/>
    <w:rsid w:val="0034738C"/>
    <w:rsid w:val="00357F5A"/>
    <w:rsid w:val="003A0DC5"/>
    <w:rsid w:val="003C56F3"/>
    <w:rsid w:val="00420402"/>
    <w:rsid w:val="004321F0"/>
    <w:rsid w:val="00580D29"/>
    <w:rsid w:val="00585A59"/>
    <w:rsid w:val="0058792A"/>
    <w:rsid w:val="005A09AB"/>
    <w:rsid w:val="005F3E93"/>
    <w:rsid w:val="00611B14"/>
    <w:rsid w:val="00653983"/>
    <w:rsid w:val="00662CC9"/>
    <w:rsid w:val="00700957"/>
    <w:rsid w:val="00767DFD"/>
    <w:rsid w:val="00775A15"/>
    <w:rsid w:val="0078129F"/>
    <w:rsid w:val="00863493"/>
    <w:rsid w:val="008760B9"/>
    <w:rsid w:val="00876EDB"/>
    <w:rsid w:val="008B581C"/>
    <w:rsid w:val="00981F2E"/>
    <w:rsid w:val="009A60E5"/>
    <w:rsid w:val="00A40C88"/>
    <w:rsid w:val="00A90C4D"/>
    <w:rsid w:val="00B54612"/>
    <w:rsid w:val="00B942D1"/>
    <w:rsid w:val="00BB15E2"/>
    <w:rsid w:val="00BD47E4"/>
    <w:rsid w:val="00D256E9"/>
    <w:rsid w:val="00D33276"/>
    <w:rsid w:val="00D661CF"/>
    <w:rsid w:val="00D71F2A"/>
    <w:rsid w:val="00D820AF"/>
    <w:rsid w:val="00D90E9A"/>
    <w:rsid w:val="00DF78F9"/>
    <w:rsid w:val="00E151BE"/>
    <w:rsid w:val="00E37DE8"/>
    <w:rsid w:val="00E42D86"/>
    <w:rsid w:val="00E622F4"/>
    <w:rsid w:val="00E85BE3"/>
    <w:rsid w:val="00E9007D"/>
    <w:rsid w:val="00EB1D33"/>
    <w:rsid w:val="00EC3DC2"/>
    <w:rsid w:val="00EE7FD1"/>
    <w:rsid w:val="00F26423"/>
    <w:rsid w:val="00F574BA"/>
    <w:rsid w:val="00FE79C1"/>
    <w:rsid w:val="00FF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paragraph" w:styleId="1">
    <w:name w:val="heading 1"/>
    <w:next w:val="a0"/>
    <w:qFormat/>
    <w:pPr>
      <w:widowControl w:val="0"/>
      <w:numPr>
        <w:numId w:val="1"/>
      </w:numPr>
      <w:outlineLvl w:val="0"/>
    </w:pPr>
    <w:rPr>
      <w:sz w:val="22"/>
    </w:rPr>
  </w:style>
  <w:style w:type="paragraph" w:styleId="2">
    <w:name w:val="heading 2"/>
    <w:next w:val="a0"/>
    <w:qFormat/>
    <w:pPr>
      <w:widowControl w:val="0"/>
      <w:numPr>
        <w:ilvl w:val="1"/>
        <w:numId w:val="1"/>
      </w:numPr>
      <w:outlineLvl w:val="1"/>
    </w:pPr>
    <w:rPr>
      <w:sz w:val="22"/>
    </w:rPr>
  </w:style>
  <w:style w:type="paragraph" w:styleId="3">
    <w:name w:val="heading 3"/>
    <w:next w:val="a0"/>
    <w:qFormat/>
    <w:pPr>
      <w:widowControl w:val="0"/>
      <w:numPr>
        <w:ilvl w:val="2"/>
        <w:numId w:val="1"/>
      </w:num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WW8Num2z0">
    <w:name w:val="WW8Num2z0"/>
    <w:qFormat/>
    <w:rPr>
      <w:rFonts w:ascii="Symbol" w:hAnsi="Symbol" w:cs="OpenSymbol"/>
      <w:caps w:val="0"/>
      <w:smallCaps w:val="0"/>
      <w:color w:val="000000"/>
      <w:spacing w:val="0"/>
      <w:sz w:val="24"/>
      <w:szCs w:val="24"/>
      <w:shd w:val="clear" w:color="auto" w:fill="FFFFFF"/>
      <w:lang w:val="en-US"/>
    </w:rPr>
  </w:style>
  <w:style w:type="character" w:customStyle="1" w:styleId="WW8Num2z1">
    <w:name w:val="WW8Num2z1"/>
    <w:qFormat/>
    <w:rPr>
      <w:rFonts w:ascii="OpenSymbol" w:hAnsi="OpenSymbol" w:cs="OpenSymbol"/>
    </w:rPr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110">
    <w:name w:val="Основной шрифт абзаца11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styleId="a5">
    <w:name w:val="Emphasis"/>
    <w:qFormat/>
    <w:rPr>
      <w:i/>
      <w:iCs/>
    </w:rPr>
  </w:style>
  <w:style w:type="character" w:customStyle="1" w:styleId="a6">
    <w:name w:val="Символ сноски"/>
    <w:qFormat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13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  <w:lang w:eastAsia="zh-CN"/>
    </w:rPr>
  </w:style>
  <w:style w:type="character" w:customStyle="1" w:styleId="a7">
    <w:name w:val="Верх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8">
    <w:name w:val="Нижний колонтитул Знак"/>
    <w:qFormat/>
    <w:rPr>
      <w:rFonts w:ascii="Calibri" w:eastAsia="Calibri" w:hAnsi="Calibri" w:cs="Calibri"/>
      <w:color w:val="00000A"/>
      <w:kern w:val="2"/>
      <w:sz w:val="22"/>
      <w:szCs w:val="22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1">
    <w:name w:val="Заголовок1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2">
    <w:name w:val="Указатель11"/>
    <w:basedOn w:val="a"/>
    <w:qFormat/>
    <w:pPr>
      <w:suppressLineNumbers/>
    </w:pPr>
    <w:rPr>
      <w:rFonts w:cs="Mang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0">
    <w:name w:val="Заголовок10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1">
    <w:name w:val="Название объекта10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2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Заголовок9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91">
    <w:name w:val="Название объекта9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2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Заголовок8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Название объекта8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Mangal"/>
    </w:rPr>
  </w:style>
  <w:style w:type="paragraph" w:customStyle="1" w:styleId="60">
    <w:name w:val="Заголовок6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70">
    <w:name w:val="Заголовок7"/>
    <w:basedOn w:val="60"/>
    <w:next w:val="a0"/>
    <w:qFormat/>
    <w:pPr>
      <w:jc w:val="center"/>
    </w:pPr>
    <w:rPr>
      <w:b/>
      <w:bCs/>
      <w:sz w:val="56"/>
      <w:szCs w:val="56"/>
    </w:rPr>
  </w:style>
  <w:style w:type="paragraph" w:customStyle="1" w:styleId="71">
    <w:name w:val="Название объекта7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2">
    <w:name w:val="Указатель7"/>
    <w:basedOn w:val="a"/>
    <w:qFormat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Mangal"/>
    </w:rPr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Заголовок2"/>
    <w:basedOn w:val="14"/>
    <w:next w:val="a0"/>
    <w:qFormat/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Блочная цитата"/>
    <w:basedOn w:val="a"/>
    <w:qFormat/>
  </w:style>
  <w:style w:type="paragraph" w:styleId="af">
    <w:name w:val="Subtitle"/>
    <w:basedOn w:val="14"/>
    <w:next w:val="a0"/>
    <w:qFormat/>
  </w:style>
  <w:style w:type="paragraph" w:customStyle="1" w:styleId="af0">
    <w:name w:val="Содержимое таблицы"/>
    <w:basedOn w:val="a"/>
    <w:qFormat/>
  </w:style>
  <w:style w:type="paragraph" w:customStyle="1" w:styleId="af1">
    <w:name w:val="Заголовок таблицы"/>
    <w:basedOn w:val="af0"/>
    <w:qFormat/>
  </w:style>
  <w:style w:type="paragraph" w:styleId="af2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3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rtejustify">
    <w:name w:val="rtejustify"/>
    <w:basedOn w:val="a"/>
    <w:qFormat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FB-42DA-ABE8-AB434212B596}"/>
              </c:ext>
            </c:extLst>
          </c:dPt>
          <c:dPt>
            <c:idx val="1"/>
            <c:bubble3D val="0"/>
            <c:spPr>
              <a:solidFill>
                <a:schemeClr val="accent1">
                  <a:lumMod val="5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AFB-42DA-ABE8-AB434212B596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FB-42DA-ABE8-AB434212B596}"/>
              </c:ext>
            </c:extLst>
          </c:dPt>
          <c:dPt>
            <c:idx val="3"/>
            <c:bubble3D val="0"/>
            <c:explosion val="6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FB-42DA-ABE8-AB434212B596}"/>
              </c:ext>
            </c:extLst>
          </c:dPt>
          <c:dPt>
            <c:idx val="4"/>
            <c:bubble3D val="0"/>
            <c:explosion val="12"/>
            <c:spPr>
              <a:solidFill>
                <a:srgbClr val="C000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AFB-42DA-ABE8-AB434212B596}"/>
              </c:ext>
            </c:extLst>
          </c:dPt>
          <c:dLbls>
            <c:dLbl>
              <c:idx val="0"/>
              <c:layout>
                <c:manualLayout>
                  <c:x val="-0.23237156281962915"/>
                  <c:y val="-0.1858119007108988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FB-42DA-ABE8-AB434212B596}"/>
                </c:ext>
              </c:extLst>
            </c:dLbl>
            <c:dLbl>
              <c:idx val="1"/>
              <c:layout>
                <c:manualLayout>
                  <c:x val="-9.5603931730512196E-3"/>
                  <c:y val="2.78717851066348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AFB-42DA-ABE8-AB434212B596}"/>
                </c:ext>
              </c:extLst>
            </c:dLbl>
            <c:dLbl>
              <c:idx val="2"/>
              <c:layout>
                <c:manualLayout>
                  <c:x val="-3.5851474398942143E-3"/>
                  <c:y val="-3.15880231208527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FB-42DA-ABE8-AB434212B596}"/>
                </c:ext>
              </c:extLst>
            </c:dLbl>
            <c:dLbl>
              <c:idx val="3"/>
              <c:layout>
                <c:manualLayout>
                  <c:x val="0.11472471807661451"/>
                  <c:y val="9.662218836966736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FB-42DA-ABE8-AB434212B596}"/>
                </c:ext>
              </c:extLst>
            </c:dLbl>
            <c:dLbl>
              <c:idx val="4"/>
              <c:layout>
                <c:manualLayout>
                  <c:x val="0.10344910003389422"/>
                  <c:y val="-3.32129262462821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FB-42DA-ABE8-AB434212B59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'кол-во обращений'!$D$1:$H$1</c:f>
              <c:strCache>
                <c:ptCount val="5"/>
                <c:pt idx="0">
                  <c:v>Подано лично</c:v>
                </c:pt>
                <c:pt idx="1">
                  <c:v>По почте</c:v>
                </c:pt>
                <c:pt idx="2">
                  <c:v>По эл.почте</c:v>
                </c:pt>
                <c:pt idx="3">
                  <c:v>ЕПГУ</c:v>
                </c:pt>
                <c:pt idx="4">
                  <c:v>МФЦ</c:v>
                </c:pt>
              </c:strCache>
            </c:strRef>
          </c:cat>
          <c:val>
            <c:numRef>
              <c:f>'кол-во обращений'!$D$80:$H$80</c:f>
              <c:numCache>
                <c:formatCode>General</c:formatCode>
                <c:ptCount val="5"/>
                <c:pt idx="0">
                  <c:v>7064</c:v>
                </c:pt>
                <c:pt idx="1">
                  <c:v>271</c:v>
                </c:pt>
                <c:pt idx="2">
                  <c:v>144</c:v>
                </c:pt>
                <c:pt idx="3">
                  <c:v>2261</c:v>
                </c:pt>
                <c:pt idx="4">
                  <c:v>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FB-42DA-ABE8-AB434212B596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aseline="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Times New Roman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1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Лист1!$C$4:$C$15</c:f>
              <c:strCache>
                <c:ptCount val="12"/>
                <c:pt idx="0">
                  <c:v>Уобр</c:v>
                </c:pt>
                <c:pt idx="1">
                  <c:v>УАГиЗО</c:v>
                </c:pt>
                <c:pt idx="2">
                  <c:v>УЖКХ</c:v>
                </c:pt>
                <c:pt idx="3">
                  <c:v>УГХ</c:v>
                </c:pt>
                <c:pt idx="4">
                  <c:v>УСЗ</c:v>
                </c:pt>
                <c:pt idx="5">
                  <c:v>УРНТ</c:v>
                </c:pt>
                <c:pt idx="6">
                  <c:v>УЭКиИО</c:v>
                </c:pt>
                <c:pt idx="7">
                  <c:v>УФСиМП</c:v>
                </c:pt>
                <c:pt idx="8">
                  <c:v>УДГГ</c:v>
                </c:pt>
                <c:pt idx="9">
                  <c:v>ГУ</c:v>
                </c:pt>
                <c:pt idx="10">
                  <c:v>опека</c:v>
                </c:pt>
                <c:pt idx="11">
                  <c:v>укульт</c:v>
                </c:pt>
              </c:strCache>
            </c:strRef>
          </c:cat>
          <c:val>
            <c:numRef>
              <c:f>Лист1!$D$4:$D$15</c:f>
              <c:numCache>
                <c:formatCode>General</c:formatCode>
                <c:ptCount val="12"/>
                <c:pt idx="0">
                  <c:v>3013</c:v>
                </c:pt>
                <c:pt idx="1">
                  <c:v>2505</c:v>
                </c:pt>
                <c:pt idx="2">
                  <c:v>1544</c:v>
                </c:pt>
                <c:pt idx="3">
                  <c:v>1328</c:v>
                </c:pt>
                <c:pt idx="4">
                  <c:v>631</c:v>
                </c:pt>
                <c:pt idx="5">
                  <c:v>441</c:v>
                </c:pt>
                <c:pt idx="6">
                  <c:v>210</c:v>
                </c:pt>
                <c:pt idx="7">
                  <c:v>83</c:v>
                </c:pt>
                <c:pt idx="8">
                  <c:v>50</c:v>
                </c:pt>
                <c:pt idx="9">
                  <c:v>5</c:v>
                </c:pt>
                <c:pt idx="10">
                  <c:v>3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54-47D8-A164-C19247ADD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26471168"/>
        <c:axId val="126472960"/>
      </c:barChart>
      <c:catAx>
        <c:axId val="12647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12600">
            <a:solidFill>
              <a:srgbClr val="D9D9D9"/>
            </a:solidFill>
            <a:round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126472960"/>
        <c:crosses val="autoZero"/>
        <c:auto val="1"/>
        <c:lblAlgn val="ctr"/>
        <c:lblOffset val="100"/>
        <c:noMultiLvlLbl val="1"/>
      </c:catAx>
      <c:valAx>
        <c:axId val="126472960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sz="900" b="0" strike="noStrike" spc="-1">
                <a:solidFill>
                  <a:srgbClr val="595959"/>
                </a:solidFill>
                <a:latin typeface="Times New Roman"/>
              </a:defRPr>
            </a:pPr>
            <a:endParaRPr lang="ru-RU"/>
          </a:p>
        </c:txPr>
        <c:crossAx val="126471168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67090069284066"/>
          <c:y val="0.17789315107824766"/>
          <c:w val="0.81148960739030018"/>
          <c:h val="0.7734544086674141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CF4-4028-B4A6-5B0EE03FA31F}"/>
              </c:ext>
            </c:extLst>
          </c:dPt>
          <c:dPt>
            <c:idx val="1"/>
            <c:bubble3D val="0"/>
            <c:explosion val="1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F4-4028-B4A6-5B0EE03FA3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F4-4028-B4A6-5B0EE03FA3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8CF4-4028-B4A6-5B0EE03FA31F}"/>
              </c:ext>
            </c:extLst>
          </c:dPt>
          <c:dLbls>
            <c:dLbl>
              <c:idx val="0"/>
              <c:layout>
                <c:manualLayout>
                  <c:x val="-0.25117570066274697"/>
                  <c:y val="-0.3198987444824647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>
                      <a:solidFill>
                        <a:schemeClr val="bg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CF4-4028-B4A6-5B0EE03FA31F}"/>
                </c:ext>
              </c:extLst>
            </c:dLbl>
            <c:dLbl>
              <c:idx val="1"/>
              <c:layout>
                <c:manualLayout>
                  <c:x val="-8.753853049630958E-2"/>
                  <c:y val="3.72631871813255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F4-4028-B4A6-5B0EE03FA31F}"/>
                </c:ext>
              </c:extLst>
            </c:dLbl>
            <c:dLbl>
              <c:idx val="2"/>
              <c:layout>
                <c:manualLayout>
                  <c:x val="0.10723391100361875"/>
                  <c:y val="-0.15554424840675207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 sz="1000"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F4-4028-B4A6-5B0EE03FA31F}"/>
                </c:ext>
              </c:extLst>
            </c:dLbl>
            <c:dLbl>
              <c:idx val="3"/>
              <c:layout>
                <c:manualLayout>
                  <c:x val="0.16056011468223461"/>
                  <c:y val="0.149933762318482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F4-4028-B4A6-5B0EE03FA31F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'результаты рассмотрения'!$I$84:$I$87</c:f>
              <c:strCache>
                <c:ptCount val="4"/>
                <c:pt idx="0">
                  <c:v>Услуга предоставлена</c:v>
                </c:pt>
                <c:pt idx="1">
                  <c:v>Отказ в предоставлении услуги</c:v>
                </c:pt>
                <c:pt idx="2">
                  <c:v>Отказ в приеме документов</c:v>
                </c:pt>
                <c:pt idx="3">
                  <c:v>Заявления в работе</c:v>
                </c:pt>
              </c:strCache>
            </c:strRef>
          </c:cat>
          <c:val>
            <c:numRef>
              <c:f>'результаты рассмотрения'!$J$84:$J$87</c:f>
              <c:numCache>
                <c:formatCode>General</c:formatCode>
                <c:ptCount val="4"/>
                <c:pt idx="0">
                  <c:v>7531</c:v>
                </c:pt>
                <c:pt idx="1">
                  <c:v>628</c:v>
                </c:pt>
                <c:pt idx="2">
                  <c:v>4</c:v>
                </c:pt>
                <c:pt idx="3">
                  <c:v>1650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F4-4028-B4A6-5B0EE03FA31F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77E80-F3F9-4426-BC07-6216B8D4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smirnovaea</dc:creator>
  <dc:description/>
  <cp:lastModifiedBy>Понамарева Александра Сергеевна</cp:lastModifiedBy>
  <cp:revision>172</cp:revision>
  <cp:lastPrinted>2021-07-12T08:52:00Z</cp:lastPrinted>
  <dcterms:created xsi:type="dcterms:W3CDTF">2021-10-19T09:41:00Z</dcterms:created>
  <dcterms:modified xsi:type="dcterms:W3CDTF">2022-04-18T06:57:00Z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