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 об обращениях юридических лиц в органы Городской Управы города Калуги за 1 полугодие 2024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1 полугодие 2024 года в органы Городской Управы города Калуги поступило </w:t>
      </w:r>
      <w:r>
        <w:rPr>
          <w:rFonts w:cs="Times New Roman" w:ascii="Times New Roman" w:hAnsi="Times New Roman"/>
          <w:b/>
          <w:sz w:val="24"/>
          <w:szCs w:val="24"/>
        </w:rPr>
        <w:t>40242</w:t>
      </w:r>
      <w:r>
        <w:rPr>
          <w:rFonts w:cs="Times New Roman" w:ascii="Times New Roman" w:hAnsi="Times New Roman"/>
          <w:sz w:val="24"/>
          <w:szCs w:val="24"/>
        </w:rPr>
        <w:t xml:space="preserve"> обращения юридических лиц (в том числе подведомственных учреждений), что на 2,5% меньше, чем за аналогичный период 2023 года (41277).</w:t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 о количестве поступивших и рассмотренных органами Городской Управы города Калуги обращений юридических лиц.</w:t>
        <w:tab/>
      </w:r>
    </w:p>
    <w:p>
      <w:pPr>
        <w:pStyle w:val="Normal"/>
        <w:tabs>
          <w:tab w:val="clear" w:pos="708"/>
          <w:tab w:val="left" w:pos="7275" w:leader="none"/>
        </w:tabs>
        <w:spacing w:lineRule="auto" w:line="240" w:before="0"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1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1134"/>
        <w:gridCol w:w="992"/>
        <w:gridCol w:w="1135"/>
        <w:gridCol w:w="1699"/>
        <w:gridCol w:w="1276"/>
        <w:gridCol w:w="816"/>
      </w:tblGrid>
      <w:tr>
        <w:trPr>
          <w:trHeight w:val="339" w:hRule="atLeast"/>
        </w:trPr>
        <w:tc>
          <w:tcPr>
            <w:tcW w:w="251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Наименование органа Городской Управы города Калуги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Всего рассмотрено обращений</w:t>
            </w:r>
          </w:p>
        </w:tc>
        <w:tc>
          <w:tcPr>
            <w:tcW w:w="510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Поступило документов</w:t>
            </w:r>
          </w:p>
        </w:tc>
        <w:tc>
          <w:tcPr>
            <w:tcW w:w="81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% от общего числа обращений</w:t>
            </w:r>
          </w:p>
        </w:tc>
      </w:tr>
      <w:tr>
        <w:trPr>
          <w:trHeight w:val="641" w:hRule="atLeast"/>
        </w:trPr>
        <w:tc>
          <w:tcPr>
            <w:tcW w:w="25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12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 органы Городской Управы города Калуги</w:t>
            </w:r>
          </w:p>
        </w:tc>
        <w:tc>
          <w:tcPr>
            <w:tcW w:w="169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127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 адрес заместителя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81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641" w:hRule="atLeast"/>
        </w:trPr>
        <w:tc>
          <w:tcPr>
            <w:tcW w:w="25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Всего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 том числе от подведомственных учреждений</w:t>
            </w:r>
          </w:p>
        </w:tc>
        <w:tc>
          <w:tcPr>
            <w:tcW w:w="169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7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81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82" w:hRule="atLeast"/>
        </w:trPr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 Голова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5504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5504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9,9</w:t>
            </w:r>
          </w:p>
        </w:tc>
      </w:tr>
      <w:tr>
        <w:trPr>
          <w:trHeight w:val="413" w:hRule="atLeast"/>
        </w:trPr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7158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5865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243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1293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12,9</w:t>
            </w:r>
          </w:p>
        </w:tc>
      </w:tr>
      <w:tr>
        <w:trPr>
          <w:trHeight w:val="413" w:hRule="atLeast"/>
        </w:trPr>
        <w:tc>
          <w:tcPr>
            <w:tcW w:w="2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7039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5260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101</w:t>
            </w:r>
          </w:p>
        </w:tc>
        <w:tc>
          <w:tcPr>
            <w:tcW w:w="16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1779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12,7</w:t>
            </w:r>
          </w:p>
        </w:tc>
      </w:tr>
      <w:tr>
        <w:trPr>
          <w:trHeight w:val="413" w:hRule="atLeast"/>
        </w:trPr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городского хозяйства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5474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3626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460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1848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9,8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делами Городского Головы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5231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3666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1553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9,4</w:t>
            </w:r>
          </w:p>
        </w:tc>
      </w:tr>
      <w:tr>
        <w:trPr>
          <w:trHeight w:val="191" w:hRule="atLeast"/>
        </w:trPr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5208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4930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278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9,4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4399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2777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676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1622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7,9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3725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3153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345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227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6,7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по работе с населением на территориях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2264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515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1083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666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4,1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образования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2103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1156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922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3,8</w:t>
            </w:r>
          </w:p>
        </w:tc>
      </w:tr>
      <w:tr>
        <w:trPr>
          <w:trHeight w:val="828" w:hRule="atLeast"/>
        </w:trPr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социальной защиты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1759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1296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444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3,1</w:t>
            </w:r>
          </w:p>
        </w:tc>
      </w:tr>
      <w:tr>
        <w:trPr>
          <w:trHeight w:val="197" w:hRule="atLeast"/>
        </w:trPr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финансов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1370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882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221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488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2,4</w:t>
            </w:r>
          </w:p>
        </w:tc>
      </w:tr>
      <w:tr>
        <w:trPr>
          <w:trHeight w:val="197" w:hRule="atLeast"/>
        </w:trPr>
        <w:tc>
          <w:tcPr>
            <w:tcW w:w="25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1333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455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699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828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50</w:t>
            </w:r>
          </w:p>
        </w:tc>
        <w:tc>
          <w:tcPr>
            <w:tcW w:w="81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2,4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по организации защиты населения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1161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245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916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2,1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Заместитель Городского Головы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915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727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188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1,6</w:t>
            </w:r>
          </w:p>
        </w:tc>
      </w:tr>
      <w:tr>
        <w:trPr/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культуры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655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106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547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1,2</w:t>
            </w:r>
          </w:p>
        </w:tc>
      </w:tr>
      <w:tr>
        <w:trPr>
          <w:trHeight w:val="847" w:hRule="atLeast"/>
        </w:trPr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324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79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245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0,6</w:t>
            </w:r>
          </w:p>
        </w:tc>
      </w:tr>
      <w:tr>
        <w:trPr>
          <w:trHeight w:val="289" w:hRule="atLeast"/>
        </w:trPr>
        <w:tc>
          <w:tcPr>
            <w:tcW w:w="25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40242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1771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14379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1001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адрес Городского Головы города Калуги за 1 полугодие 2024 года поступило </w:t>
      </w:r>
      <w:r>
        <w:rPr>
          <w:rFonts w:cs="Times New Roman" w:ascii="Times New Roman" w:hAnsi="Times New Roman"/>
          <w:b/>
          <w:sz w:val="24"/>
          <w:szCs w:val="24"/>
        </w:rPr>
        <w:t>5504</w:t>
      </w:r>
      <w:r>
        <w:rPr>
          <w:rFonts w:cs="Times New Roman" w:ascii="Times New Roman" w:hAnsi="Times New Roman"/>
          <w:sz w:val="24"/>
          <w:szCs w:val="24"/>
        </w:rPr>
        <w:t xml:space="preserve"> документа, что на 3,5 % меньше, чем за аналогичный период 2023 года (5703). В общем объеме входящих документов доля их составляет 9,9 %.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Для организации работы по поступившим обращениям юридических лиц Городским Головой города Калуги было дано </w:t>
      </w:r>
      <w:r>
        <w:rPr>
          <w:rFonts w:cs="Times New Roman" w:ascii="Times New Roman" w:hAnsi="Times New Roman"/>
          <w:b/>
          <w:sz w:val="24"/>
          <w:szCs w:val="24"/>
        </w:rPr>
        <w:t>14379</w:t>
      </w:r>
      <w:r>
        <w:rPr>
          <w:rFonts w:cs="Times New Roman" w:ascii="Times New Roman" w:hAnsi="Times New Roman"/>
          <w:sz w:val="24"/>
          <w:szCs w:val="24"/>
        </w:rPr>
        <w:t xml:space="preserve"> поручений органам Городской Управы города Калуги, из которых 60 % были поставлены на контроль, 37 % контрольных поручений были рассмотрены в сжатые сроки (7 календарных дней). Для организации работы по поступившим в адрес заместителя Городского Головы города Калуги обращениям юридических лиц было дано </w:t>
      </w:r>
      <w:r>
        <w:rPr>
          <w:rFonts w:cs="Times New Roman" w:ascii="Times New Roman" w:hAnsi="Times New Roman"/>
          <w:b/>
          <w:sz w:val="24"/>
          <w:szCs w:val="24"/>
        </w:rPr>
        <w:t>1001</w:t>
      </w:r>
      <w:r>
        <w:rPr>
          <w:rFonts w:cs="Times New Roman" w:ascii="Times New Roman" w:hAnsi="Times New Roman"/>
          <w:sz w:val="24"/>
          <w:szCs w:val="24"/>
        </w:rPr>
        <w:t xml:space="preserve"> поручение органам Городской Управы города Калуги, что на 24,1 % меньше, чем за аналогичный период 2023 года (1319).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980430" cy="6304915"/>
            <wp:effectExtent l="0" t="0" r="0" b="0"/>
            <wp:docPr id="1" name="Диаграмма 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Более 50% обращений юридических лиц, поступивших в адрес Городского Головы города Калуги, составляют документы, поступившие от Губернатора Калужской области, Заместителей Губернатора Калужской области, а также органов исполнительной власти Калужской области. За 1 полугодие 2024 года по сравнению с аналогичным периодом прошлого года увеличилось число обращений, поступающих из органов исполнительной власти Калужской области, органов прокуратуры, правоохранительных органов, судебных приставов и органов муниципальной власти.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 1 полугодие 2024 года по итогам рабочих совещаний Городским Головой города Калуги было дано 1262 поручения.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Общее количество исходящей корреспонденции за подписью Городского Головы города Калуги за 1 полугодие 2024 года составило 916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документов, что на 11,4 % больше, чем за аналогичный период 2023 года (822).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За 1 полугодие 2024 года зарегистрировано 7258 правовых акта, что на 4,7 % меньше аналогичного показателя за 2023 год (7614).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 о подготовленных структурными подразделениями Городской Управы города Калуги правовых актах, договорах и соглашениях</w:t>
      </w:r>
    </w:p>
    <w:tbl>
      <w:tblPr>
        <w:tblStyle w:val="af1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4"/>
        <w:gridCol w:w="708"/>
        <w:gridCol w:w="995"/>
        <w:gridCol w:w="707"/>
        <w:gridCol w:w="994"/>
        <w:gridCol w:w="709"/>
        <w:gridCol w:w="707"/>
        <w:gridCol w:w="850"/>
        <w:gridCol w:w="816"/>
      </w:tblGrid>
      <w:tr>
        <w:trPr>
          <w:trHeight w:val="846" w:hRule="atLeast"/>
        </w:trPr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подготовленных постановлений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подготовленных распоряжений*</w:t>
            </w:r>
          </w:p>
        </w:tc>
        <w:tc>
          <w:tcPr>
            <w:tcW w:w="141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заключенных договоров, соглашений</w:t>
            </w:r>
          </w:p>
        </w:tc>
        <w:tc>
          <w:tcPr>
            <w:tcW w:w="16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2023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2023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2023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2023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</w:tr>
      <w:tr>
        <w:trPr>
          <w:trHeight w:val="184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146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145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2613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2813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37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2796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2979</w:t>
            </w:r>
          </w:p>
        </w:tc>
      </w:tr>
      <w:tr>
        <w:trPr>
          <w:trHeight w:val="183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1112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358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34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690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1148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1051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939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789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78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58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1027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854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262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96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717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411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983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517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образования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526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569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17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25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571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622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19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278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297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307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318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делами Городского Головы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133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151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95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23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252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304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городского хозяйства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41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60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96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145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217</w:t>
            </w:r>
          </w:p>
        </w:tc>
      </w:tr>
      <w:tr>
        <w:trPr>
          <w:trHeight w:val="97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Управление культуры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19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140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162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169</w:t>
            </w:r>
          </w:p>
        </w:tc>
      </w:tr>
      <w:tr>
        <w:trPr>
          <w:trHeight w:val="97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социальной защиты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73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58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77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65</w:t>
            </w:r>
          </w:p>
        </w:tc>
      </w:tr>
      <w:tr>
        <w:trPr>
          <w:trHeight w:val="93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финансов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27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45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Отдел по организации защиты населения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25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46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47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по работе с населением на территориях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27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37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22</w:t>
            </w:r>
          </w:p>
        </w:tc>
      </w:tr>
      <w:tr>
        <w:trPr>
          <w:trHeight w:val="937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0"/>
                <w:lang w:val="ru-RU" w:eastAsia="en-US" w:bidi="ar-SA"/>
              </w:rPr>
              <w:t>12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0"/>
                <w:lang w:val="ru-RU" w:eastAsia="en-US" w:bidi="ar-SA"/>
              </w:rPr>
              <w:t>11</w:t>
            </w:r>
          </w:p>
        </w:tc>
      </w:tr>
      <w:tr>
        <w:trPr>
          <w:trHeight w:val="183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Итого</w:t>
            </w:r>
          </w:p>
        </w:tc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2832</w:t>
            </w:r>
          </w:p>
        </w:tc>
        <w:tc>
          <w:tcPr>
            <w:tcW w:w="9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1788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4600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5310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182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160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7614</w:t>
            </w:r>
          </w:p>
        </w:tc>
        <w:tc>
          <w:tcPr>
            <w:tcW w:w="8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7258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*</w:t>
      </w:r>
      <w:r>
        <w:rPr>
          <w:rFonts w:cs="Times New Roman" w:ascii="Times New Roman" w:hAnsi="Times New Roman"/>
          <w:sz w:val="20"/>
          <w:szCs w:val="20"/>
        </w:rPr>
        <w:t>в том числе распоряжения должностных лиц местного самоуправления Городской Управы города Калуги.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8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41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332b7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ba3f17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ba3f17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332b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unhideWhenUsed/>
    <w:rsid w:val="00ba3f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semiHidden/>
    <w:unhideWhenUsed/>
    <w:rsid w:val="00ba3f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be22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440" spc="-1" strike="noStrike">
                <a:solidFill>
                  <a:srgbClr val="000000"/>
                </a:solidFill>
                <a:latin typeface="Times New Roman"/>
              </a:defRPr>
            </a:pPr>
            <a:r>
              <a:rPr b="1" lang="ru-RU" sz="1440" spc="-1" strike="noStrike">
                <a:solidFill>
                  <a:srgbClr val="000000"/>
                </a:solidFill>
                <a:latin typeface="Times New Roman"/>
              </a:rPr>
              <a:t>Информация об основных источниках поступления обращений юридических лиц в адрес Городского Головы города Калуги.</a:t>
            </a:r>
          </a:p>
        </c:rich>
      </c:tx>
      <c:layout>
        <c:manualLayout>
          <c:xMode val="edge"/>
          <c:yMode val="edge"/>
          <c:x val="0.124668914038045"/>
          <c:y val="0.013190201564552"/>
        </c:manualLayout>
      </c:layout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68125"/>
          <c:y val="0.116333333333333"/>
          <c:w val="0.9204375"/>
          <c:h val="0.4182222222222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2023 год</c:v>
                </c:pt>
              </c:strCache>
            </c:strRef>
          </c:tx>
          <c:spPr>
            <a:gradFill>
              <a:gsLst>
                <a:gs pos="0">
                  <a:srgbClr val="2e5f99"/>
                </a:gs>
                <a:gs pos="80000">
                  <a:srgbClr val="3c7ac7"/>
                </a:gs>
                <a:gs pos="100000">
                  <a:srgbClr val="397bca"/>
                </a:gs>
              </a:gsLst>
              <a:lin ang="16200000"/>
            </a:gradFill>
            <a:ln w="0">
              <a:noFill/>
            </a:ln>
          </c:spPr>
          <c:invertIfNegative val="0"/>
          <c:dPt>
            <c:idx val="0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1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2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3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4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5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6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7"/>
            <c:invertIfNegative val="0"/>
            <c:spPr>
              <a:gradFill>
                <a:gsLst>
                  <a:gs pos="0">
                    <a:srgbClr val="2e5f99"/>
                  </a:gs>
                  <a:gs pos="80000">
                    <a:srgbClr val="3c7ac7"/>
                  </a:gs>
                  <a:gs pos="100000">
                    <a:srgbClr val="397bca"/>
                  </a:gs>
                </a:gsLst>
                <a:lin ang="16200000"/>
              </a:gradFill>
              <a:ln w="0">
                <a:noFill/>
              </a:ln>
            </c:spPr>
          </c:dPt>
          <c:dLbls>
            <c:numFmt formatCode="0.0" sourceLinked="0"/>
            <c:dLbl>
              <c:idx val="0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39,1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24,2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19,1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6,3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5,6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5,1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6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0,4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7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0,2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1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8"/>
                <c:pt idx="0">
                  <c:v>Министерства, ведомства, органы власти КО и др.федеральные органы</c:v>
                </c:pt>
                <c:pt idx="1">
                  <c:v>Организации (предприятия, учреждения), общественные объединения</c:v>
                </c:pt>
                <c:pt idx="2">
                  <c:v>Администрация Губернатора Калужской области</c:v>
                </c:pt>
                <c:pt idx="3">
                  <c:v>Правоохранительные органы, судебные приставы</c:v>
                </c:pt>
                <c:pt idx="4">
                  <c:v>Городская Дума города Калуги</c:v>
                </c:pt>
                <c:pt idx="5">
                  <c:v>Органы прокуратуры</c:v>
                </c:pt>
                <c:pt idx="6">
                  <c:v>Органы муниципальной власти</c:v>
                </c:pt>
                <c:pt idx="7">
                  <c:v>Законодательное собрание Калужской области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8"/>
                <c:pt idx="0">
                  <c:v>39.1174402250352</c:v>
                </c:pt>
                <c:pt idx="1">
                  <c:v>24.2088607594937</c:v>
                </c:pt>
                <c:pt idx="2">
                  <c:v>19.1455696202532</c:v>
                </c:pt>
                <c:pt idx="3">
                  <c:v>6.25879043600563</c:v>
                </c:pt>
                <c:pt idx="4">
                  <c:v>5.57313642756681</c:v>
                </c:pt>
                <c:pt idx="5">
                  <c:v>5.06329113924051</c:v>
                </c:pt>
                <c:pt idx="6">
                  <c:v>0.386779184247539</c:v>
                </c:pt>
                <c:pt idx="7">
                  <c:v>0.246132208157525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2024 год</c:v>
                </c:pt>
              </c:strCache>
            </c:strRef>
          </c:tx>
          <c:spPr>
            <a:gradFill>
              <a:gsLst>
                <a:gs pos="0">
                  <a:srgbClr val="9c2f2c"/>
                </a:gs>
                <a:gs pos="80000">
                  <a:srgbClr val="cb3d39"/>
                </a:gs>
                <a:gs pos="100000">
                  <a:srgbClr val="ce3a36"/>
                </a:gs>
              </a:gsLst>
              <a:lin ang="16200000"/>
            </a:gradFill>
            <a:ln w="0">
              <a:noFill/>
            </a:ln>
          </c:spPr>
          <c:invertIfNegative val="0"/>
          <c:dPt>
            <c:idx val="0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1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2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3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4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5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6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Pt>
            <c:idx val="7"/>
            <c:invertIfNegative val="0"/>
            <c:spPr>
              <a:gradFill>
                <a:gsLst>
                  <a:gs pos="0">
                    <a:srgbClr val="9c2f2c"/>
                  </a:gs>
                  <a:gs pos="80000">
                    <a:srgbClr val="cb3d39"/>
                  </a:gs>
                  <a:gs pos="100000">
                    <a:srgbClr val="ce3a36"/>
                  </a:gs>
                </a:gsLst>
                <a:lin ang="16200000"/>
              </a:gradFill>
              <a:ln w="0">
                <a:noFill/>
              </a:ln>
            </c:spPr>
          </c:dPt>
          <c:dLbls>
            <c:numFmt formatCode="0.0" sourceLinked="0"/>
            <c:dLbl>
              <c:idx val="0"/>
              <c:layout>
                <c:manualLayout>
                  <c:x val="0.0151273947899369"/>
                  <c:y val="0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40,8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08843537414966"/>
                  <c:y val="-0.00197530864197534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22,9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0322841000807103"/>
                  <c:y val="-6.09580101331631E-017"/>
                </c:manualLayout>
              </c:layout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16,8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3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7,9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4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4,4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6,2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6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0,7%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7"/>
              <c:txPr>
                <a:bodyPr wrap="square"/>
                <a:lstStyle/>
                <a:p>
                  <a:pPr>
                    <a:defRPr b="0" sz="11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tx>
                <c:rich>
                  <a:bodyPr/>
                  <a:p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0,3</a:t>
                    </a:r>
                    <a:r>
                      <a:rPr b="0" sz="1100" spc="-1" strike="noStrike">
                        <a:solidFill>
                          <a:srgbClr val="000000"/>
                        </a:solidFill>
                        <a:latin typeface="Times New Roman"/>
                      </a:rPr>
                      <a:t>%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1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8"/>
                <c:pt idx="0">
                  <c:v>Министерства, ведомства, органы власти КО и др.федеральные органы</c:v>
                </c:pt>
                <c:pt idx="1">
                  <c:v>Организации (предприятия, учреждения), общественные объединения</c:v>
                </c:pt>
                <c:pt idx="2">
                  <c:v>Администрация Губернатора Калужской области</c:v>
                </c:pt>
                <c:pt idx="3">
                  <c:v>Правоохранительные органы, судебные приставы</c:v>
                </c:pt>
                <c:pt idx="4">
                  <c:v>Городская Дума города Калуги</c:v>
                </c:pt>
                <c:pt idx="5">
                  <c:v>Органы прокуратуры</c:v>
                </c:pt>
                <c:pt idx="6">
                  <c:v>Органы муниципальной власти</c:v>
                </c:pt>
                <c:pt idx="7">
                  <c:v>Законодательное собрание Калужской области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8"/>
                <c:pt idx="0">
                  <c:v>40.7582938388626</c:v>
                </c:pt>
                <c:pt idx="1">
                  <c:v>22.9493255559606</c:v>
                </c:pt>
                <c:pt idx="2">
                  <c:v>16.8064163324827</c:v>
                </c:pt>
                <c:pt idx="3">
                  <c:v>7.89281808239154</c:v>
                </c:pt>
                <c:pt idx="4">
                  <c:v>4.4476850164054</c:v>
                </c:pt>
                <c:pt idx="5">
                  <c:v>6.19759387531899</c:v>
                </c:pt>
                <c:pt idx="6">
                  <c:v>0.674444039372949</c:v>
                </c:pt>
                <c:pt idx="7">
                  <c:v>0.27342325920525</c:v>
                </c:pt>
              </c:numCache>
            </c:numRef>
          </c:val>
        </c:ser>
        <c:gapWidth val="28"/>
        <c:overlap val="0"/>
        <c:axId val="10103337"/>
        <c:axId val="79944933"/>
      </c:barChart>
      <c:catAx>
        <c:axId val="1010333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12600">
            <a:solidFill>
              <a:srgbClr val="d9d9d9"/>
            </a:solidFill>
            <a:round/>
          </a:ln>
        </c:spPr>
        <c:txPr>
          <a:bodyPr rot="-5400000"/>
          <a:lstStyle/>
          <a:p>
            <a:pPr>
              <a:defRPr b="0" sz="1100" spc="-1" strike="noStrike">
                <a:solidFill>
                  <a:srgbClr val="000000"/>
                </a:solidFill>
                <a:latin typeface="Times New Roman"/>
              </a:defRPr>
            </a:pPr>
          </a:p>
        </c:txPr>
        <c:crossAx val="79944933"/>
        <c:crosses val="autoZero"/>
        <c:auto val="1"/>
        <c:lblAlgn val="ctr"/>
        <c:lblOffset val="100"/>
        <c:noMultiLvlLbl val="0"/>
      </c:catAx>
      <c:valAx>
        <c:axId val="79944933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" sourceLinked="0"/>
        <c:majorTickMark val="none"/>
        <c:minorTickMark val="none"/>
        <c:tickLblPos val="nextTo"/>
        <c:spPr>
          <a:ln w="9360">
            <a:noFill/>
          </a:ln>
        </c:spPr>
        <c:txPr>
          <a:bodyPr/>
          <a:lstStyle/>
          <a:p>
            <a:pPr>
              <a:defRPr b="0" sz="1200" spc="-1" strike="noStrike">
                <a:solidFill>
                  <a:srgbClr val="000000"/>
                </a:solidFill>
                <a:latin typeface="Times New Roman"/>
              </a:defRPr>
            </a:pPr>
          </a:p>
        </c:txPr>
        <c:crossAx val="10103337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1200" spc="-1" strike="noStrike">
              <a:solidFill>
                <a:srgbClr val="000000"/>
              </a:solidFill>
              <a:latin typeface="Times New Roman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52DB8-4989-47A3-831D-55166FB7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11306</TotalTime>
  <Application>LibreOffice/24.2.0.3$Windows_X86_64 LibreOffice_project/da48488a73ddd66ea24cf16bbc4f7b9c08e9bea1</Application>
  <AppVersion>15.0000</AppVersion>
  <Pages>4</Pages>
  <Words>847</Words>
  <Characters>4828</Characters>
  <CharactersWithSpaces>5664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2022-07-12T06:14:00Z</dcterms:created>
  <dc:creator>tufar_ss</dc:creator>
  <dc:description/>
  <dc:language>ru-RU</dc:language>
  <cp:lastModifiedBy/>
  <cp:lastPrinted>2024-05-02T13:30:00Z</cp:lastPrinted>
  <dcterms:modified xsi:type="dcterms:W3CDTF">2024-07-31T16:48:39Z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