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2AC" w:rsidRDefault="006F09E1" w:rsidP="0017155B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8632AC" w:rsidRDefault="0017155B" w:rsidP="0017155B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постановлению  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6F09E1">
        <w:rPr>
          <w:rFonts w:ascii="Times New Roman" w:hAnsi="Times New Roman" w:cs="Times New Roman"/>
          <w:sz w:val="24"/>
          <w:szCs w:val="24"/>
        </w:rPr>
        <w:t xml:space="preserve">правы города Калуги </w:t>
      </w:r>
    </w:p>
    <w:p w:rsidR="008632AC" w:rsidRDefault="006F09E1" w:rsidP="0017155B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</w:t>
      </w:r>
      <w:r w:rsidR="003E14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1478">
        <w:rPr>
          <w:rFonts w:ascii="Times New Roman" w:hAnsi="Times New Roman" w:cs="Times New Roman"/>
          <w:sz w:val="24"/>
          <w:szCs w:val="24"/>
        </w:rPr>
        <w:t xml:space="preserve">11.10.2023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E1478">
        <w:rPr>
          <w:rFonts w:ascii="Times New Roman" w:hAnsi="Times New Roman" w:cs="Times New Roman"/>
          <w:sz w:val="24"/>
          <w:szCs w:val="24"/>
        </w:rPr>
        <w:t xml:space="preserve"> 4038-пи</w:t>
      </w:r>
    </w:p>
    <w:p w:rsidR="008632AC" w:rsidRDefault="0086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2AC" w:rsidRDefault="0086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2AC" w:rsidRDefault="006F09E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9A0ED9" w:rsidRDefault="006F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разрешенного использования земельных участков (далее - ЗУ), расположенных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территориальн</w:t>
      </w:r>
      <w:r w:rsidR="009A0ED9">
        <w:rPr>
          <w:rFonts w:ascii="Times New Roman" w:hAnsi="Times New Roman" w:cs="Times New Roman"/>
          <w:sz w:val="24"/>
          <w:szCs w:val="24"/>
        </w:rPr>
        <w:t>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зон</w:t>
      </w:r>
      <w:r w:rsidR="009A0ED9">
        <w:rPr>
          <w:rFonts w:ascii="Times New Roman" w:hAnsi="Times New Roman" w:cs="Times New Roman"/>
          <w:sz w:val="24"/>
          <w:szCs w:val="24"/>
        </w:rPr>
        <w:t>ах О-1, Ж-3.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AC" w:rsidRDefault="009A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разрешенного использования   ЗУ,</w:t>
      </w:r>
      <w:r w:rsidR="00390A62">
        <w:rPr>
          <w:rFonts w:ascii="Times New Roman" w:hAnsi="Times New Roman" w:cs="Times New Roman"/>
          <w:sz w:val="24"/>
          <w:szCs w:val="24"/>
        </w:rPr>
        <w:t xml:space="preserve"> расположенных </w:t>
      </w:r>
      <w:proofErr w:type="gramStart"/>
      <w:r w:rsidR="00390A62">
        <w:rPr>
          <w:rFonts w:ascii="Times New Roman" w:hAnsi="Times New Roman" w:cs="Times New Roman"/>
          <w:sz w:val="24"/>
          <w:szCs w:val="24"/>
        </w:rPr>
        <w:t>в  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зон</w:t>
      </w:r>
      <w:r w:rsidR="00390A6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Ж-3</w:t>
      </w:r>
      <w:r w:rsidR="00390A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9E1">
        <w:rPr>
          <w:rFonts w:ascii="Times New Roman" w:hAnsi="Times New Roman" w:cs="Times New Roman"/>
          <w:sz w:val="24"/>
          <w:szCs w:val="24"/>
        </w:rPr>
        <w:t>соответствуют основным видам разрешенного использования, установленным для зон   Ж-1, Ж-2, Ж-4, Ж-5.</w:t>
      </w:r>
    </w:p>
    <w:p w:rsidR="008632AC" w:rsidRDefault="006F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:rsidR="008632AC" w:rsidRDefault="006F09E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</w:t>
      </w:r>
      <w:r w:rsidR="00390A62">
        <w:rPr>
          <w:rFonts w:ascii="Times New Roman" w:eastAsiaTheme="minorHAnsi" w:hAnsi="Times New Roman" w:cs="Times New Roman"/>
          <w:sz w:val="24"/>
          <w:szCs w:val="24"/>
          <w:lang w:eastAsia="en-US"/>
        </w:rPr>
        <w:t>ЗУ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установлены 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 с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Федеральной службы государственной регистрации, кадастра и картографии от 10.10.2020 № П/0412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632AC" w:rsidRDefault="008632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(ДАЛЕЕ </w:t>
      </w:r>
      <w:r w:rsidR="00390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ОКС),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Ж-1</w:t>
      </w:r>
    </w:p>
    <w:p w:rsidR="008632AC" w:rsidRDefault="008632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9"/>
        <w:gridCol w:w="2177"/>
        <w:gridCol w:w="2306"/>
        <w:gridCol w:w="1439"/>
        <w:gridCol w:w="1277"/>
      </w:tblGrid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8632AC" w:rsidRDefault="006F09E1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8632AC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8632AC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632AC"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</w:t>
            </w:r>
            <w:r>
              <w:rPr>
                <w:rFonts w:ascii="Times New Roman" w:hAnsi="Times New Roman" w:cs="Times New Roman"/>
              </w:rPr>
              <w:lastRenderedPageBreak/>
              <w:t>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 в том </w:t>
            </w:r>
            <w:r>
              <w:rPr>
                <w:rFonts w:ascii="Times New Roman" w:hAnsi="Times New Roman" w:cs="Times New Roman"/>
              </w:rPr>
              <w:lastRenderedPageBreak/>
              <w:t>числе: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8632AC"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a9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632AC" w:rsidRDefault="00863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632AC">
        <w:trPr>
          <w:trHeight w:val="128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B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8632AC" w:rsidRDefault="008632AC">
      <w:pPr>
        <w:pStyle w:val="ConsPlusTitle"/>
        <w:jc w:val="center"/>
        <w:rPr>
          <w:rFonts w:ascii="Times New Roman" w:hAnsi="Times New Roman" w:cs="Times New Roman"/>
        </w:rPr>
      </w:pP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Ж-2</w:t>
      </w:r>
    </w:p>
    <w:p w:rsidR="008632AC" w:rsidRDefault="008632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0"/>
        <w:gridCol w:w="2092"/>
        <w:gridCol w:w="2234"/>
        <w:gridCol w:w="1649"/>
        <w:gridCol w:w="1243"/>
      </w:tblGrid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8632AC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8632AC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8632AC" w:rsidRDefault="006F09E1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8632AC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8632AC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8632AC" w:rsidRDefault="00197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</w:t>
            </w:r>
            <w:r w:rsidR="006F09E1">
              <w:rPr>
                <w:rFonts w:ascii="Times New Roman" w:hAnsi="Times New Roman" w:cs="Times New Roman"/>
              </w:rPr>
              <w:t>од 12.0.2)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:rsidR="008632AC" w:rsidRDefault="008632AC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632AC" w:rsidRDefault="006F09E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:rsidR="008632AC" w:rsidRDefault="008632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2AC" w:rsidRDefault="006F0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8632AC" w:rsidRDefault="006F0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2AC" w:rsidRDefault="006F0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:rsidR="008632AC" w:rsidRDefault="006F0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:rsidR="008632AC" w:rsidRDefault="008632A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Ж-4</w:t>
      </w:r>
    </w:p>
    <w:p w:rsidR="008632AC" w:rsidRDefault="008632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0"/>
        <w:gridCol w:w="2092"/>
        <w:gridCol w:w="2234"/>
        <w:gridCol w:w="1649"/>
        <w:gridCol w:w="1243"/>
      </w:tblGrid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8632AC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8632AC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8632AC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55B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8632AC" w:rsidRDefault="006F09E1" w:rsidP="00197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97E5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од 12.0.2)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8632A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8632AC" w:rsidRDefault="008632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8632AC" w:rsidRDefault="006F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Ж-5</w:t>
      </w:r>
    </w:p>
    <w:p w:rsidR="008632AC" w:rsidRDefault="008632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64"/>
        <w:gridCol w:w="2153"/>
        <w:gridCol w:w="1640"/>
        <w:gridCol w:w="1225"/>
      </w:tblGrid>
      <w:tr w:rsidR="008632AC">
        <w:trPr>
          <w:trHeight w:val="158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</w:t>
            </w:r>
            <w:r w:rsidR="001715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8632AC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32AC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rPr>
          <w:trHeight w:val="139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:rsidR="008632AC" w:rsidRDefault="006F09E1" w:rsidP="00197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97E5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8632A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:rsidR="008632AC" w:rsidRDefault="006F09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863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2AC" w:rsidRDefault="006F0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9A0ED9" w:rsidRDefault="009A0ED9" w:rsidP="009A0E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A0ED9" w:rsidRDefault="009A0ED9" w:rsidP="009A0E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9A0ED9" w:rsidRDefault="009A0ED9" w:rsidP="009A0E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="00390A6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2200" w:rsidRPr="008B2200" w:rsidRDefault="009A0ED9" w:rsidP="008B22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О-1</w:t>
      </w:r>
      <w:r w:rsidR="008B2200" w:rsidRPr="008B2200">
        <w:t xml:space="preserve"> </w:t>
      </w:r>
      <w:r w:rsidR="008B2200" w:rsidRPr="008B2200">
        <w:rPr>
          <w:rFonts w:ascii="Times New Roman" w:hAnsi="Times New Roman" w:cs="Times New Roman"/>
          <w:sz w:val="24"/>
          <w:szCs w:val="24"/>
        </w:rPr>
        <w:t>(</w:t>
      </w:r>
      <w:r w:rsidR="008B2200">
        <w:rPr>
          <w:rFonts w:ascii="Times New Roman" w:hAnsi="Times New Roman" w:cs="Times New Roman"/>
          <w:sz w:val="24"/>
          <w:szCs w:val="24"/>
        </w:rPr>
        <w:t>ЗОНА</w:t>
      </w:r>
      <w:r w:rsidR="008B2200" w:rsidRPr="008B2200">
        <w:rPr>
          <w:rFonts w:ascii="Times New Roman" w:hAnsi="Times New Roman" w:cs="Times New Roman"/>
          <w:sz w:val="24"/>
          <w:szCs w:val="24"/>
        </w:rPr>
        <w:t xml:space="preserve"> РАЗМЕЩЕНИЯ ОБЪЕКТОВ ОБЩЕСТВЕННОГО НАЗНАЧЕНИЯ)</w:t>
      </w:r>
    </w:p>
    <w:p w:rsidR="009A0ED9" w:rsidRDefault="009A0ED9" w:rsidP="009A0E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A0ED9" w:rsidRDefault="009A0ED9" w:rsidP="009A0E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2166"/>
        <w:gridCol w:w="2296"/>
        <w:gridCol w:w="1439"/>
        <w:gridCol w:w="1275"/>
      </w:tblGrid>
      <w:tr w:rsidR="009A0ED9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  <w:color w:val="000000"/>
              </w:rPr>
              <w:t>«</w:t>
            </w:r>
            <w:r w:rsidRPr="003260E8">
              <w:rPr>
                <w:rFonts w:ascii="Times New Roman" w:hAnsi="Times New Roman" w:cs="Times New Roman"/>
              </w:rPr>
              <w:t>код</w:t>
            </w:r>
            <w:r w:rsidRPr="003260E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260E8"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A0ED9" w:rsidRPr="003260E8" w:rsidTr="008B2200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ED9" w:rsidRPr="003260E8" w:rsidRDefault="009A0ED9" w:rsidP="008B220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260E8"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12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Для общеобразовательной организации: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- 6 (от границ несмежных с красными линиями магистральных улиц);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- 25 (от объектов до красных линий магистральных улиц в городских населенных пунктах);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- 10 (от объектов до красных линий магистральных улиц в сельских населенных пунктах).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Для дошкольной образовательной организации:</w:t>
            </w:r>
          </w:p>
          <w:p w:rsidR="00326AA2" w:rsidRPr="003260E8" w:rsidRDefault="00390A62" w:rsidP="00586A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- 6 (от границ,</w:t>
            </w:r>
            <w:r w:rsidR="00326AA2" w:rsidRPr="003260E8">
              <w:rPr>
                <w:rFonts w:ascii="Times New Roman" w:hAnsi="Times New Roman" w:cs="Times New Roman"/>
              </w:rPr>
              <w:t xml:space="preserve"> несмежных с красными линиями улично-дорожной сети);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- 25 (от объектов до красных линий улично-дорожной сети);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4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6 (от границ</w:t>
            </w:r>
            <w:r w:rsidR="00390A62">
              <w:rPr>
                <w:rFonts w:ascii="Times New Roman" w:hAnsi="Times New Roman" w:cs="Times New Roman"/>
              </w:rPr>
              <w:t>,</w:t>
            </w:r>
            <w:r w:rsidRPr="003260E8">
              <w:rPr>
                <w:rFonts w:ascii="Times New Roman" w:hAnsi="Times New Roman" w:cs="Times New Roman"/>
              </w:rPr>
              <w:t xml:space="preserve"> несмежных с красными линиями улично-дорожной сети);</w:t>
            </w:r>
          </w:p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25 (от объектов до красных линий улично-дорожной сети)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4</w:t>
            </w:r>
          </w:p>
        </w:tc>
      </w:tr>
      <w:tr w:rsidR="005B7763" w:rsidRPr="003260E8" w:rsidTr="00EA0925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Отдых (рекреация)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10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15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90A62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90A62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D95EE9" w:rsidP="008B22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D95EE9" w:rsidP="008B22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D95EE9" w:rsidP="008B22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B7763" w:rsidRPr="003260E8" w:rsidTr="00E016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390A62" w:rsidP="008B22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B7763" w:rsidRPr="003260E8">
              <w:rPr>
                <w:rFonts w:ascii="Times New Roman" w:hAnsi="Times New Roman" w:cs="Times New Roman"/>
              </w:rPr>
              <w:t xml:space="preserve">станавливаются в соответствии с СП 391.1325800.2017 </w:t>
            </w:r>
            <w:r w:rsidRPr="003260E8">
              <w:rPr>
                <w:rFonts w:ascii="Times New Roman" w:hAnsi="Times New Roman" w:cs="Times New Roman"/>
                <w:color w:val="000000"/>
              </w:rPr>
              <w:t>«</w:t>
            </w:r>
            <w:r w:rsidR="005B7763" w:rsidRPr="003260E8">
              <w:rPr>
                <w:rFonts w:ascii="Times New Roman" w:hAnsi="Times New Roman" w:cs="Times New Roman"/>
              </w:rPr>
              <w:t>Храмы православные. Правила проектирования</w:t>
            </w:r>
            <w:r w:rsidRPr="003260E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5</w:t>
            </w:r>
          </w:p>
        </w:tc>
      </w:tr>
      <w:tr w:rsidR="005B7763" w:rsidRPr="003260E8" w:rsidTr="005B72D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  <w:tr w:rsidR="00326AA2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326AA2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A2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10</w:t>
            </w:r>
          </w:p>
        </w:tc>
      </w:tr>
      <w:tr w:rsidR="005B7763" w:rsidRPr="003260E8" w:rsidTr="00830F89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  <w:tr w:rsidR="005B7763" w:rsidRPr="003260E8" w:rsidTr="003C359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  <w:tr w:rsidR="005B7763" w:rsidRPr="003260E8" w:rsidTr="0091326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  <w:tr w:rsidR="005B7763" w:rsidRPr="003260E8" w:rsidTr="00B96B5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390A62" w:rsidP="00390A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7763" w:rsidRPr="003260E8">
              <w:rPr>
                <w:rFonts w:ascii="Times New Roman" w:hAnsi="Times New Roman" w:cs="Times New Roman"/>
              </w:rPr>
              <w:t xml:space="preserve">редельные параметры разрешенного строительства, реконструкции объектов капитального строительства основного вида разрешенного использования </w:t>
            </w:r>
            <w:r w:rsidRPr="003260E8">
              <w:rPr>
                <w:rFonts w:ascii="Times New Roman" w:hAnsi="Times New Roman" w:cs="Times New Roman"/>
                <w:color w:val="000000"/>
              </w:rPr>
              <w:t>«</w:t>
            </w:r>
            <w:r w:rsidR="005B7763" w:rsidRPr="003260E8">
              <w:rPr>
                <w:rFonts w:ascii="Times New Roman" w:hAnsi="Times New Roman" w:cs="Times New Roman"/>
              </w:rPr>
              <w:t xml:space="preserve">Историко-культурная </w:t>
            </w:r>
            <w:proofErr w:type="gramStart"/>
            <w:r w:rsidR="005B7763" w:rsidRPr="003260E8">
              <w:rPr>
                <w:rFonts w:ascii="Times New Roman" w:hAnsi="Times New Roman" w:cs="Times New Roman"/>
              </w:rPr>
              <w:t>деятельность</w:t>
            </w:r>
            <w:r w:rsidRPr="003260E8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7763" w:rsidRPr="00326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5B7763" w:rsidRPr="003260E8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  <w:tr w:rsidR="00C32E5B" w:rsidRPr="003260E8" w:rsidTr="008B220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5B" w:rsidRPr="003260E8" w:rsidRDefault="00C32E5B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5B" w:rsidRPr="003260E8" w:rsidRDefault="00C32E5B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5B" w:rsidRPr="003260E8" w:rsidRDefault="00C32E5B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C32E5B" w:rsidRPr="003260E8" w:rsidRDefault="00C32E5B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5B" w:rsidRPr="003260E8" w:rsidRDefault="00C32E5B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5B" w:rsidRPr="003260E8" w:rsidRDefault="00C32E5B" w:rsidP="008B22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763" w:rsidRPr="003260E8" w:rsidTr="00F709B0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586A2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>Внеуличный транспорт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63" w:rsidRPr="003260E8" w:rsidRDefault="005B7763" w:rsidP="008B2200">
            <w:pPr>
              <w:pStyle w:val="ConsPlusNormal"/>
              <w:rPr>
                <w:rFonts w:ascii="Times New Roman" w:hAnsi="Times New Roman" w:cs="Times New Roman"/>
              </w:rPr>
            </w:pPr>
            <w:r w:rsidRPr="003260E8">
              <w:rPr>
                <w:rFonts w:ascii="Times New Roman" w:hAnsi="Times New Roman" w:cs="Times New Roman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 w:rsidRPr="003260E8">
              <w:rPr>
                <w:rFonts w:ascii="Times New Roman" w:hAnsi="Times New Roman" w:cs="Times New Roman"/>
                <w:color w:val="000000"/>
              </w:rPr>
              <w:t>«Город Калуга»</w:t>
            </w:r>
          </w:p>
        </w:tc>
      </w:tr>
    </w:tbl>
    <w:p w:rsidR="008632AC" w:rsidRDefault="008632AC">
      <w:pPr>
        <w:pStyle w:val="ConsPlusNormal"/>
        <w:jc w:val="both"/>
      </w:pPr>
    </w:p>
    <w:sectPr w:rsidR="008632AC" w:rsidSect="008632AC">
      <w:headerReference w:type="default" r:id="rId7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9C" w:rsidRDefault="00E9439C" w:rsidP="008632AC">
      <w:pPr>
        <w:spacing w:after="0" w:line="240" w:lineRule="auto"/>
      </w:pPr>
      <w:r>
        <w:separator/>
      </w:r>
    </w:p>
  </w:endnote>
  <w:endnote w:type="continuationSeparator" w:id="0">
    <w:p w:rsidR="00E9439C" w:rsidRDefault="00E9439C" w:rsidP="0086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9C" w:rsidRDefault="00E9439C" w:rsidP="008632AC">
      <w:pPr>
        <w:spacing w:after="0" w:line="240" w:lineRule="auto"/>
      </w:pPr>
      <w:r>
        <w:separator/>
      </w:r>
    </w:p>
  </w:footnote>
  <w:footnote w:type="continuationSeparator" w:id="0">
    <w:p w:rsidR="00E9439C" w:rsidRDefault="00E9439C" w:rsidP="0086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200" w:rsidRPr="0017155B" w:rsidRDefault="00ED3A2E">
    <w:pPr>
      <w:pStyle w:val="11"/>
      <w:jc w:val="right"/>
      <w:rPr>
        <w:rFonts w:ascii="Times New Roman" w:hAnsi="Times New Roman" w:cs="Times New Roman"/>
        <w:sz w:val="24"/>
        <w:szCs w:val="24"/>
      </w:rPr>
    </w:pPr>
    <w:r w:rsidRPr="0017155B">
      <w:rPr>
        <w:rFonts w:ascii="Times New Roman" w:hAnsi="Times New Roman" w:cs="Times New Roman"/>
        <w:sz w:val="24"/>
        <w:szCs w:val="24"/>
      </w:rPr>
      <w:fldChar w:fldCharType="begin"/>
    </w:r>
    <w:r w:rsidR="008B2200" w:rsidRPr="0017155B">
      <w:rPr>
        <w:rFonts w:ascii="Times New Roman" w:hAnsi="Times New Roman" w:cs="Times New Roman"/>
        <w:sz w:val="24"/>
        <w:szCs w:val="24"/>
      </w:rPr>
      <w:instrText>PAGE</w:instrText>
    </w:r>
    <w:r w:rsidRPr="0017155B">
      <w:rPr>
        <w:rFonts w:ascii="Times New Roman" w:hAnsi="Times New Roman" w:cs="Times New Roman"/>
        <w:sz w:val="24"/>
        <w:szCs w:val="24"/>
      </w:rPr>
      <w:fldChar w:fldCharType="separate"/>
    </w:r>
    <w:r w:rsidR="00390A62">
      <w:rPr>
        <w:rFonts w:ascii="Times New Roman" w:hAnsi="Times New Roman" w:cs="Times New Roman"/>
        <w:noProof/>
        <w:sz w:val="24"/>
        <w:szCs w:val="24"/>
      </w:rPr>
      <w:t>11</w:t>
    </w:r>
    <w:r w:rsidRPr="0017155B">
      <w:rPr>
        <w:rFonts w:ascii="Times New Roman" w:hAnsi="Times New Roman" w:cs="Times New Roman"/>
        <w:sz w:val="24"/>
        <w:szCs w:val="24"/>
      </w:rPr>
      <w:fldChar w:fldCharType="end"/>
    </w:r>
  </w:p>
  <w:p w:rsidR="008B2200" w:rsidRDefault="008B220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AC"/>
    <w:rsid w:val="00097020"/>
    <w:rsid w:val="001054DA"/>
    <w:rsid w:val="0017155B"/>
    <w:rsid w:val="00197E57"/>
    <w:rsid w:val="00287975"/>
    <w:rsid w:val="003260E8"/>
    <w:rsid w:val="00326AA2"/>
    <w:rsid w:val="00390A62"/>
    <w:rsid w:val="003E1478"/>
    <w:rsid w:val="005B7763"/>
    <w:rsid w:val="00676663"/>
    <w:rsid w:val="006F09E1"/>
    <w:rsid w:val="00743075"/>
    <w:rsid w:val="008632AC"/>
    <w:rsid w:val="0089068F"/>
    <w:rsid w:val="008B2200"/>
    <w:rsid w:val="009A0ED9"/>
    <w:rsid w:val="00AE3B42"/>
    <w:rsid w:val="00BD1633"/>
    <w:rsid w:val="00C32E5B"/>
    <w:rsid w:val="00D36D69"/>
    <w:rsid w:val="00D82D60"/>
    <w:rsid w:val="00D95EE9"/>
    <w:rsid w:val="00E91D76"/>
    <w:rsid w:val="00E9439C"/>
    <w:rsid w:val="00E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C1ED"/>
  <w15:docId w15:val="{4BF5419F-34CA-46C0-9714-3DD3CCA4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948B2"/>
    <w:pPr>
      <w:spacing w:after="140"/>
    </w:pPr>
  </w:style>
  <w:style w:type="paragraph" w:styleId="a7">
    <w:name w:val="List"/>
    <w:basedOn w:val="a6"/>
    <w:rsid w:val="003948B2"/>
    <w:rPr>
      <w:rFonts w:cs="Mangal"/>
    </w:rPr>
  </w:style>
  <w:style w:type="paragraph" w:customStyle="1" w:styleId="10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Верхний и нижний колонтитулы"/>
    <w:basedOn w:val="a"/>
    <w:qFormat/>
    <w:rsid w:val="008632AC"/>
  </w:style>
  <w:style w:type="paragraph" w:customStyle="1" w:styleId="11">
    <w:name w:val="Верхний колонтитул1"/>
    <w:basedOn w:val="a"/>
    <w:uiPriority w:val="99"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13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17155B"/>
    <w:rPr>
      <w:rFonts w:ascii="Calibri" w:eastAsiaTheme="minorEastAsia" w:hAnsi="Calibri"/>
      <w:lang w:eastAsia="ru-RU"/>
    </w:rPr>
  </w:style>
  <w:style w:type="paragraph" w:styleId="ad">
    <w:name w:val="footer"/>
    <w:basedOn w:val="a"/>
    <w:link w:val="14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17155B"/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7709-DF40-4F7A-B6B1-13C8A5A7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г. Калуги от 14.12.2011 N 247(ред. от 08.12.2021)"Об утверждении Правил землепользования и застройки городского округа "Город Калуга"</vt:lpstr>
    </vt:vector>
  </TitlesOfParts>
  <Company>КонсультантПлюс Версия 4021.00.60</Company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Скок Ольга Викторовна</cp:lastModifiedBy>
  <cp:revision>2</cp:revision>
  <cp:lastPrinted>2023-09-15T12:11:00Z</cp:lastPrinted>
  <dcterms:created xsi:type="dcterms:W3CDTF">2023-10-13T05:52:00Z</dcterms:created>
  <dcterms:modified xsi:type="dcterms:W3CDTF">2023-10-13T05:52:00Z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