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nformat"/>
        <w:rPr>
          <w:rFonts w:ascii="Times New Roman" w:hAnsi="Times New Roman" w:cs="Times New Roman"/>
          <w:sz w:val="24"/>
          <w:szCs w:val="24"/>
        </w:rPr>
      </w:pPr>
      <w:r>
        <w:rPr>
          <w:rFonts w:cs="Times New Roman" w:ascii="Times New Roman" w:hAnsi="Times New Roman"/>
          <w:sz w:val="24"/>
          <w:szCs w:val="24"/>
        </w:rPr>
      </w:r>
    </w:p>
    <w:p>
      <w:pPr>
        <w:pStyle w:val="ConsPlusNonformat"/>
        <w:jc w:val="center"/>
        <w:rPr>
          <w:rFonts w:ascii="Times New Roman" w:hAnsi="Times New Roman" w:cs="Times New Roman"/>
          <w:b/>
          <w:sz w:val="24"/>
          <w:szCs w:val="24"/>
        </w:rPr>
      </w:pPr>
      <w:bookmarkStart w:id="0" w:name="_Hlk199947847"/>
      <w:r>
        <w:rPr>
          <w:rFonts w:cs="Times New Roman" w:ascii="Times New Roman" w:hAnsi="Times New Roman"/>
          <w:b/>
          <w:sz w:val="24"/>
          <w:szCs w:val="24"/>
        </w:rPr>
        <w:t>ФОРМА МОНИТОРИНГА РЕАЛИЗАЦИИ МУНИЦИПАЛЬНОЙ ПРОГРАММЫ (КВАРТАЛЬНАЯ)</w:t>
      </w:r>
      <w:bookmarkEnd w:id="0"/>
    </w:p>
    <w:p>
      <w:pPr>
        <w:pStyle w:val="Normal"/>
        <w:spacing w:lineRule="auto" w:line="240" w:before="0" w:after="0"/>
        <w:jc w:val="both"/>
        <w:rPr>
          <w:rFonts w:ascii="Times New Roman" w:hAnsi="Times New Roman" w:cs="Times New Roman"/>
          <w:kern w:val="0"/>
          <w:sz w:val="20"/>
          <w:szCs w:val="20"/>
        </w:rPr>
      </w:pPr>
      <w:r>
        <w:rPr>
          <w:rFonts w:cs="Times New Roman" w:ascii="Times New Roman" w:hAnsi="Times New Roman"/>
          <w:kern w:val="0"/>
          <w:sz w:val="20"/>
          <w:szCs w:val="20"/>
        </w:rPr>
        <w:t xml:space="preserve">ЗА  </w:t>
      </w:r>
      <w:r>
        <w:rPr>
          <w:rFonts w:cs="Times New Roman" w:ascii="Times New Roman" w:hAnsi="Times New Roman"/>
          <w:b/>
          <w:kern w:val="0"/>
          <w:sz w:val="20"/>
          <w:szCs w:val="20"/>
          <w:u w:val="single"/>
        </w:rPr>
        <w:t>3 квартал 2026 года</w:t>
      </w:r>
    </w:p>
    <w:p>
      <w:pPr>
        <w:pStyle w:val="Normal"/>
        <w:spacing w:lineRule="auto" w:line="240" w:before="0" w:after="0"/>
        <w:jc w:val="both"/>
        <w:rPr>
          <w:rFonts w:ascii="Times New Roman" w:hAnsi="Times New Roman" w:cs="Times New Roman"/>
          <w:kern w:val="0"/>
          <w:sz w:val="20"/>
          <w:szCs w:val="20"/>
        </w:rPr>
      </w:pPr>
      <w:r>
        <w:rPr>
          <w:rFonts w:cs="Times New Roman" w:ascii="Times New Roman" w:hAnsi="Times New Roman"/>
          <w:kern w:val="0"/>
          <w:sz w:val="20"/>
          <w:szCs w:val="20"/>
        </w:rPr>
        <w:t xml:space="preserve">                              </w:t>
      </w:r>
      <w:r>
        <w:rPr>
          <w:rFonts w:cs="Times New Roman" w:ascii="Times New Roman" w:hAnsi="Times New Roman"/>
          <w:kern w:val="0"/>
          <w:sz w:val="20"/>
          <w:szCs w:val="20"/>
        </w:rPr>
        <w:t>(отчетный период)</w:t>
      </w:r>
    </w:p>
    <w:p>
      <w:pPr>
        <w:pStyle w:val="Normal"/>
        <w:spacing w:lineRule="auto" w:line="240" w:before="0" w:after="0"/>
        <w:jc w:val="both"/>
        <w:rPr>
          <w:rFonts w:ascii="Times New Roman" w:hAnsi="Times New Roman" w:cs="Times New Roman"/>
          <w:kern w:val="0"/>
          <w:sz w:val="20"/>
          <w:szCs w:val="20"/>
        </w:rPr>
      </w:pPr>
      <w:r>
        <w:rPr>
          <w:rFonts w:cs="Times New Roman" w:ascii="Times New Roman" w:hAnsi="Times New Roman"/>
          <w:kern w:val="0"/>
          <w:sz w:val="20"/>
          <w:szCs w:val="20"/>
        </w:rPr>
      </w:r>
    </w:p>
    <w:p>
      <w:pPr>
        <w:pStyle w:val="ConsPlusNonformat"/>
        <w:jc w:val="both"/>
        <w:rPr>
          <w:rFonts w:ascii="Times New Roman" w:hAnsi="Times New Roman" w:cs="Times New Roman"/>
          <w:b/>
          <w:sz w:val="24"/>
          <w:szCs w:val="24"/>
          <w:u w:val="single"/>
        </w:rPr>
      </w:pPr>
      <w:r>
        <w:rPr>
          <w:rFonts w:cs="Times New Roman" w:ascii="Times New Roman" w:hAnsi="Times New Roman"/>
          <w:sz w:val="24"/>
          <w:szCs w:val="24"/>
        </w:rPr>
        <w:t xml:space="preserve">Наименование муниципальной программы </w:t>
      </w:r>
      <w:r>
        <w:rPr>
          <w:rFonts w:cs="Times New Roman" w:ascii="Times New Roman" w:hAnsi="Times New Roman"/>
          <w:b/>
          <w:sz w:val="24"/>
          <w:szCs w:val="24"/>
          <w:u w:val="single"/>
        </w:rPr>
        <w:t>муниципальная программа городского округа города Калуги Калужской области «Экономическое развитие и развитие сферы туризма</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Ответственный исполнитель муниципальной программы </w:t>
      </w:r>
      <w:r>
        <w:rPr>
          <w:rFonts w:cs="Times New Roman" w:ascii="Times New Roman" w:hAnsi="Times New Roman"/>
          <w:b/>
          <w:sz w:val="24"/>
          <w:szCs w:val="24"/>
          <w:u w:val="single"/>
        </w:rPr>
        <w:t>управление экономики и имущественных отношений города Калуги</w:t>
      </w:r>
    </w:p>
    <w:tbl>
      <w:tblPr>
        <w:tblW w:w="14971" w:type="dxa"/>
        <w:jc w:val="left"/>
        <w:tblInd w:w="-5" w:type="dxa"/>
        <w:tblLayout w:type="fixed"/>
        <w:tblCellMar>
          <w:top w:w="102" w:type="dxa"/>
          <w:left w:w="62" w:type="dxa"/>
          <w:bottom w:w="102" w:type="dxa"/>
          <w:right w:w="62" w:type="dxa"/>
        </w:tblCellMar>
        <w:tblLook w:firstRow="0" w:noVBand="0" w:lastRow="0" w:firstColumn="0" w:lastColumn="0" w:noHBand="0" w:val="0000"/>
      </w:tblPr>
      <w:tblGrid>
        <w:gridCol w:w="4958"/>
        <w:gridCol w:w="1584"/>
        <w:gridCol w:w="1271"/>
        <w:gridCol w:w="9"/>
        <w:gridCol w:w="1271"/>
        <w:gridCol w:w="1475"/>
        <w:gridCol w:w="4402"/>
      </w:tblGrid>
      <w:tr>
        <w:trPr>
          <w:trHeight w:val="20" w:hRule="atLeast"/>
        </w:trPr>
        <w:tc>
          <w:tcPr>
            <w:tcW w:w="4958"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sz w:val="20"/>
                <w:szCs w:val="20"/>
              </w:rPr>
            </w:pPr>
            <w:r>
              <w:rPr>
                <w:rFonts w:cs="Times New Roman" w:ascii="Times New Roman" w:hAnsi="Times New Roman"/>
                <w:kern w:val="0"/>
                <w:sz w:val="20"/>
                <w:szCs w:val="20"/>
              </w:rPr>
              <w:t>Наименование муниципальной программы, направления муниципальной программы и источника финансового обеспечения</w:t>
            </w:r>
          </w:p>
        </w:tc>
        <w:tc>
          <w:tcPr>
            <w:tcW w:w="286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sz w:val="20"/>
                <w:szCs w:val="20"/>
              </w:rPr>
            </w:pPr>
            <w:r>
              <w:rPr>
                <w:rFonts w:cs="Times New Roman" w:ascii="Times New Roman" w:hAnsi="Times New Roman"/>
                <w:kern w:val="0"/>
                <w:sz w:val="20"/>
                <w:szCs w:val="20"/>
              </w:rPr>
              <w:t>Объем финансового обеспечения, тыс. рублей</w:t>
            </w:r>
          </w:p>
        </w:tc>
        <w:tc>
          <w:tcPr>
            <w:tcW w:w="12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sz w:val="20"/>
                <w:szCs w:val="20"/>
              </w:rPr>
            </w:pPr>
            <w:r>
              <w:rPr>
                <w:rFonts w:cs="Times New Roman" w:ascii="Times New Roman" w:hAnsi="Times New Roman"/>
                <w:kern w:val="0"/>
                <w:sz w:val="20"/>
                <w:szCs w:val="20"/>
              </w:rPr>
              <w:t>Исполнение, тыс. рублей</w:t>
            </w:r>
          </w:p>
        </w:tc>
        <w:tc>
          <w:tcPr>
            <w:tcW w:w="1475"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sz w:val="20"/>
                <w:szCs w:val="20"/>
              </w:rPr>
            </w:pPr>
            <w:r>
              <w:rPr>
                <w:rFonts w:cs="Times New Roman" w:ascii="Times New Roman" w:hAnsi="Times New Roman"/>
                <w:kern w:val="0"/>
                <w:sz w:val="20"/>
                <w:szCs w:val="20"/>
              </w:rPr>
              <w:t>Процент исполнения</w:t>
            </w:r>
          </w:p>
          <w:p>
            <w:pPr>
              <w:pStyle w:val="Normal"/>
              <w:spacing w:lineRule="auto" w:line="240" w:before="0" w:after="0"/>
              <w:jc w:val="center"/>
              <w:rPr>
                <w:rFonts w:ascii="Times New Roman" w:hAnsi="Times New Roman" w:cs="Times New Roman"/>
                <w:kern w:val="0"/>
                <w:sz w:val="20"/>
                <w:szCs w:val="20"/>
              </w:rPr>
            </w:pPr>
            <w:hyperlink w:anchor="Par970">
              <w:r>
                <w:rPr>
                  <w:rStyle w:val="ListLabel1"/>
                  <w:rFonts w:cs="Times New Roman" w:ascii="Times New Roman" w:hAnsi="Times New Roman"/>
                  <w:kern w:val="0"/>
                  <w:sz w:val="20"/>
                  <w:szCs w:val="20"/>
                </w:rPr>
                <w:t>(4)</w:t>
              </w:r>
            </w:hyperlink>
            <w:r>
              <w:rPr>
                <w:rFonts w:cs="Times New Roman" w:ascii="Times New Roman" w:hAnsi="Times New Roman"/>
                <w:kern w:val="0"/>
                <w:sz w:val="20"/>
                <w:szCs w:val="20"/>
              </w:rPr>
              <w:t xml:space="preserve"> / </w:t>
            </w:r>
            <w:hyperlink w:anchor="Par967">
              <w:r>
                <w:rPr>
                  <w:rStyle w:val="ListLabel1"/>
                  <w:rFonts w:cs="Times New Roman" w:ascii="Times New Roman" w:hAnsi="Times New Roman"/>
                  <w:kern w:val="0"/>
                  <w:sz w:val="20"/>
                  <w:szCs w:val="20"/>
                </w:rPr>
                <w:t>(3)</w:t>
              </w:r>
            </w:hyperlink>
            <w:r>
              <w:rPr>
                <w:rFonts w:cs="Times New Roman" w:ascii="Times New Roman" w:hAnsi="Times New Roman"/>
                <w:kern w:val="0"/>
                <w:sz w:val="20"/>
                <w:szCs w:val="20"/>
              </w:rPr>
              <w:t xml:space="preserve"> * 100</w:t>
            </w:r>
          </w:p>
        </w:tc>
        <w:tc>
          <w:tcPr>
            <w:tcW w:w="4402"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sz w:val="20"/>
                <w:szCs w:val="20"/>
              </w:rPr>
            </w:pPr>
            <w:r>
              <w:rPr>
                <w:rFonts w:cs="Times New Roman" w:ascii="Times New Roman" w:hAnsi="Times New Roman"/>
                <w:kern w:val="0"/>
                <w:sz w:val="20"/>
                <w:szCs w:val="20"/>
              </w:rPr>
              <w:t>Комментарий</w:t>
            </w:r>
          </w:p>
        </w:tc>
      </w:tr>
      <w:tr>
        <w:trPr>
          <w:trHeight w:val="20" w:hRule="atLeast"/>
        </w:trPr>
        <w:tc>
          <w:tcPr>
            <w:tcW w:w="4958"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sz w:val="20"/>
                <w:szCs w:val="20"/>
              </w:rPr>
            </w:pPr>
            <w:r>
              <w:rPr>
                <w:rFonts w:cs="Times New Roman" w:ascii="Times New Roman" w:hAnsi="Times New Roman"/>
                <w:kern w:val="0"/>
                <w:sz w:val="20"/>
                <w:szCs w:val="20"/>
              </w:rPr>
            </w:r>
          </w:p>
        </w:tc>
        <w:tc>
          <w:tcPr>
            <w:tcW w:w="158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sz w:val="20"/>
                <w:szCs w:val="20"/>
              </w:rPr>
            </w:pPr>
            <w:r>
              <w:rPr>
                <w:rFonts w:cs="Times New Roman" w:ascii="Times New Roman" w:hAnsi="Times New Roman"/>
                <w:kern w:val="0"/>
                <w:sz w:val="20"/>
                <w:szCs w:val="20"/>
              </w:rPr>
              <w:t>Предусмотрено программой/</w:t>
            </w:r>
          </w:p>
          <w:p>
            <w:pPr>
              <w:pStyle w:val="Normal"/>
              <w:spacing w:lineRule="auto" w:line="240" w:before="0" w:after="0"/>
              <w:jc w:val="center"/>
              <w:rPr>
                <w:rFonts w:ascii="Times New Roman" w:hAnsi="Times New Roman" w:cs="Times New Roman"/>
                <w:kern w:val="0"/>
                <w:sz w:val="20"/>
                <w:szCs w:val="20"/>
              </w:rPr>
            </w:pPr>
            <w:r>
              <w:rPr>
                <w:rFonts w:cs="Times New Roman" w:ascii="Times New Roman" w:hAnsi="Times New Roman"/>
                <w:kern w:val="0"/>
                <w:sz w:val="20"/>
                <w:szCs w:val="20"/>
              </w:rPr>
              <w:t>направлением</w:t>
            </w:r>
          </w:p>
        </w:tc>
        <w:tc>
          <w:tcPr>
            <w:tcW w:w="12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sz w:val="20"/>
                <w:szCs w:val="20"/>
              </w:rPr>
            </w:pPr>
            <w:r>
              <w:rPr>
                <w:rFonts w:cs="Times New Roman" w:ascii="Times New Roman" w:hAnsi="Times New Roman"/>
                <w:kern w:val="0"/>
                <w:sz w:val="20"/>
                <w:szCs w:val="20"/>
              </w:rPr>
              <w:t>Сводная бюджетная роспись</w:t>
            </w:r>
          </w:p>
        </w:tc>
        <w:tc>
          <w:tcPr>
            <w:tcW w:w="128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sz w:val="20"/>
                <w:szCs w:val="20"/>
              </w:rPr>
            </w:pPr>
            <w:r>
              <w:rPr>
                <w:rFonts w:cs="Times New Roman" w:ascii="Times New Roman" w:hAnsi="Times New Roman"/>
                <w:kern w:val="0"/>
                <w:sz w:val="20"/>
                <w:szCs w:val="20"/>
              </w:rPr>
              <w:t>Кассовое исполнение</w:t>
            </w:r>
          </w:p>
        </w:tc>
        <w:tc>
          <w:tcPr>
            <w:tcW w:w="1475" w:type="dxa"/>
            <w:vMerge w:val="continue"/>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sz w:val="20"/>
                <w:szCs w:val="20"/>
              </w:rPr>
            </w:pPr>
            <w:r>
              <w:rPr>
                <w:rFonts w:cs="Times New Roman" w:ascii="Times New Roman" w:hAnsi="Times New Roman"/>
                <w:kern w:val="0"/>
                <w:sz w:val="20"/>
                <w:szCs w:val="20"/>
              </w:rPr>
            </w:r>
          </w:p>
        </w:tc>
        <w:tc>
          <w:tcPr>
            <w:tcW w:w="4402" w:type="dxa"/>
            <w:vMerge w:val="continue"/>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sz w:val="20"/>
                <w:szCs w:val="20"/>
              </w:rPr>
            </w:pPr>
            <w:r>
              <w:rPr>
                <w:rFonts w:cs="Times New Roman" w:ascii="Times New Roman" w:hAnsi="Times New Roman"/>
                <w:kern w:val="0"/>
                <w:sz w:val="20"/>
                <w:szCs w:val="20"/>
              </w:rPr>
              <w:t>1</w:t>
            </w:r>
          </w:p>
        </w:tc>
        <w:tc>
          <w:tcPr>
            <w:tcW w:w="158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sz w:val="20"/>
                <w:szCs w:val="20"/>
              </w:rPr>
            </w:pPr>
            <w:bookmarkStart w:id="1" w:name="Par966"/>
            <w:bookmarkEnd w:id="1"/>
            <w:r>
              <w:rPr>
                <w:rFonts w:cs="Times New Roman" w:ascii="Times New Roman" w:hAnsi="Times New Roman"/>
                <w:kern w:val="0"/>
                <w:sz w:val="20"/>
                <w:szCs w:val="20"/>
              </w:rPr>
              <w:t>2</w:t>
            </w:r>
          </w:p>
        </w:tc>
        <w:tc>
          <w:tcPr>
            <w:tcW w:w="12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sz w:val="20"/>
                <w:szCs w:val="20"/>
              </w:rPr>
            </w:pPr>
            <w:bookmarkStart w:id="2" w:name="Par967"/>
            <w:bookmarkEnd w:id="2"/>
            <w:r>
              <w:rPr>
                <w:rFonts w:cs="Times New Roman" w:ascii="Times New Roman" w:hAnsi="Times New Roman"/>
                <w:kern w:val="0"/>
                <w:sz w:val="20"/>
                <w:szCs w:val="20"/>
              </w:rPr>
              <w:t>3</w:t>
            </w:r>
          </w:p>
        </w:tc>
        <w:tc>
          <w:tcPr>
            <w:tcW w:w="128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sz w:val="20"/>
                <w:szCs w:val="20"/>
              </w:rPr>
            </w:pPr>
            <w:bookmarkStart w:id="3" w:name="Par970"/>
            <w:bookmarkEnd w:id="3"/>
            <w:r>
              <w:rPr>
                <w:rFonts w:cs="Times New Roman" w:ascii="Times New Roman" w:hAnsi="Times New Roman"/>
                <w:kern w:val="0"/>
                <w:sz w:val="20"/>
                <w:szCs w:val="20"/>
              </w:rPr>
              <w:t>4</w:t>
            </w:r>
          </w:p>
        </w:tc>
        <w:tc>
          <w:tcPr>
            <w:tcW w:w="14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sz w:val="20"/>
                <w:szCs w:val="20"/>
              </w:rPr>
            </w:pPr>
            <w:r>
              <w:rPr>
                <w:rFonts w:cs="Times New Roman" w:ascii="Times New Roman" w:hAnsi="Times New Roman"/>
                <w:kern w:val="0"/>
                <w:sz w:val="20"/>
                <w:szCs w:val="20"/>
              </w:rPr>
              <w:t>5</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sz w:val="20"/>
                <w:szCs w:val="20"/>
              </w:rPr>
            </w:pPr>
            <w:r>
              <w:rPr>
                <w:rFonts w:cs="Times New Roman" w:ascii="Times New Roman" w:hAnsi="Times New Roman"/>
                <w:kern w:val="0"/>
                <w:sz w:val="20"/>
                <w:szCs w:val="20"/>
              </w:rPr>
              <w:t>6</w:t>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b/>
                <w:bCs/>
                <w:kern w:val="0"/>
                <w:sz w:val="20"/>
                <w:szCs w:val="20"/>
              </w:rPr>
              <w:t>Муниципальная программа «Экономическое развитие и развитие сферы туризма», (всего), в том числе</w:t>
            </w:r>
            <w:r>
              <w:rPr>
                <w:rFonts w:cs="Times New Roman" w:ascii="Times New Roman" w:hAnsi="Times New Roman"/>
                <w:kern w:val="0"/>
                <w:sz w:val="20"/>
                <w:szCs w:val="20"/>
              </w:rPr>
              <w:t>:</w:t>
            </w:r>
          </w:p>
        </w:tc>
        <w:tc>
          <w:tcPr>
            <w:tcW w:w="1584" w:type="dxa"/>
            <w:tcBorders>
              <w:top w:val="single" w:sz="4" w:space="0" w:color="000000"/>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183836,50</w:t>
            </w:r>
          </w:p>
        </w:tc>
        <w:tc>
          <w:tcPr>
            <w:tcW w:w="1271" w:type="dxa"/>
            <w:tcBorders>
              <w:top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183817,72</w:t>
            </w:r>
          </w:p>
        </w:tc>
        <w:tc>
          <w:tcPr>
            <w:tcW w:w="1280" w:type="dxa"/>
            <w:gridSpan w:val="2"/>
            <w:tcBorders>
              <w:top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143449,52</w:t>
            </w:r>
          </w:p>
        </w:tc>
        <w:tc>
          <w:tcPr>
            <w:tcW w:w="1475" w:type="dxa"/>
            <w:tcBorders>
              <w:top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78,04</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rPr>
                <w:rFonts w:ascii="Times New Roman" w:hAnsi="Times New Roman" w:cs="Times New Roman"/>
                <w:kern w:val="0"/>
                <w:sz w:val="20"/>
                <w:szCs w:val="20"/>
              </w:rPr>
            </w:pPr>
            <w:r>
              <w:rPr>
                <w:rFonts w:cs="Times New Roman" w:ascii="Times New Roman" w:hAnsi="Times New Roman"/>
                <w:kern w:val="0"/>
                <w:sz w:val="20"/>
                <w:szCs w:val="20"/>
              </w:rPr>
              <w:t>средства федерального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57600,00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57600,00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57600,00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100,00</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rPr>
                <w:rFonts w:ascii="Times New Roman" w:hAnsi="Times New Roman" w:cs="Times New Roman"/>
                <w:kern w:val="0"/>
                <w:sz w:val="20"/>
                <w:szCs w:val="20"/>
              </w:rPr>
            </w:pPr>
            <w:r>
              <w:rPr>
                <w:rFonts w:cs="Times New Roman" w:ascii="Times New Roman" w:hAnsi="Times New Roman"/>
                <w:kern w:val="0"/>
                <w:sz w:val="20"/>
                <w:szCs w:val="20"/>
              </w:rPr>
              <w:t>средства областного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4400,00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4400,00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2400,00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54,55</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rPr>
                <w:rFonts w:ascii="Times New Roman" w:hAnsi="Times New Roman" w:cs="Times New Roman"/>
                <w:kern w:val="0"/>
                <w:sz w:val="20"/>
                <w:szCs w:val="20"/>
              </w:rPr>
            </w:pPr>
            <w:r>
              <w:rPr>
                <w:rFonts w:cs="Times New Roman" w:ascii="Times New Roman" w:hAnsi="Times New Roman"/>
                <w:kern w:val="0"/>
                <w:sz w:val="20"/>
                <w:szCs w:val="20"/>
              </w:rPr>
              <w:t>средства бюджета городского округа города Калуги</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121836,50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121817,72</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83449,52</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68,50</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rPr>
                <w:rFonts w:ascii="Times New Roman" w:hAnsi="Times New Roman" w:cs="Times New Roman"/>
                <w:kern w:val="0"/>
                <w:sz w:val="20"/>
                <w:szCs w:val="20"/>
              </w:rPr>
            </w:pPr>
            <w:r>
              <w:rPr>
                <w:rFonts w:cs="Times New Roman" w:ascii="Times New Roman" w:hAnsi="Times New Roman"/>
                <w:kern w:val="0"/>
                <w:sz w:val="20"/>
                <w:szCs w:val="20"/>
              </w:rPr>
              <w:t>Иные источники</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kern w:val="0"/>
                <w:sz w:val="24"/>
                <w:szCs w:val="24"/>
              </w:rPr>
              <w:t>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kern w:val="0"/>
                <w:sz w:val="24"/>
                <w:szCs w:val="24"/>
              </w:rPr>
              <w:t>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kern w:val="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kern w:val="0"/>
                <w:sz w:val="24"/>
                <w:szCs w:val="24"/>
              </w:rPr>
              <w:t>0,00</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b/>
                <w:bCs/>
                <w:kern w:val="0"/>
                <w:sz w:val="20"/>
                <w:szCs w:val="20"/>
              </w:rPr>
            </w:pPr>
            <w:r>
              <w:rPr>
                <w:rFonts w:cs="Times New Roman" w:ascii="Times New Roman" w:hAnsi="Times New Roman"/>
                <w:b/>
                <w:bCs/>
                <w:kern w:val="0"/>
                <w:sz w:val="20"/>
                <w:szCs w:val="20"/>
              </w:rPr>
              <w:t xml:space="preserve">направление «Национальная экономика» </w:t>
            </w:r>
            <w:r>
              <w:rPr>
                <w:rFonts w:cs="Times New Roman" w:ascii="Times New Roman" w:hAnsi="Times New Roman"/>
                <w:b/>
                <w:bCs/>
                <w:kern w:val="0"/>
                <w:sz w:val="20"/>
                <w:szCs w:val="20"/>
                <w:u w:val="single"/>
              </w:rPr>
              <w:t>Соисполнител</w:t>
            </w:r>
            <w:r>
              <w:rPr>
                <w:rFonts w:cs="Times New Roman" w:ascii="Times New Roman" w:hAnsi="Times New Roman"/>
                <w:b/>
                <w:bCs/>
                <w:kern w:val="0"/>
                <w:sz w:val="20"/>
                <w:szCs w:val="20"/>
              </w:rPr>
              <w:t>ь: Управление экономики и имущественных отношений города Калуги</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bCs/>
                <w:kern w:val="0"/>
                <w:sz w:val="24"/>
                <w:szCs w:val="24"/>
              </w:rPr>
            </w:pPr>
            <w:r>
              <w:rPr>
                <w:rFonts w:cs="Times New Roman" w:ascii="Times New Roman" w:hAnsi="Times New Roman"/>
                <w:b/>
                <w:bCs/>
                <w:color w:val="000000"/>
                <w:sz w:val="24"/>
                <w:szCs w:val="24"/>
              </w:rPr>
              <w:t>120678,60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bCs/>
                <w:kern w:val="0"/>
                <w:sz w:val="24"/>
                <w:szCs w:val="24"/>
              </w:rPr>
            </w:pPr>
            <w:r>
              <w:rPr>
                <w:rFonts w:cs="Times New Roman" w:ascii="Times New Roman" w:hAnsi="Times New Roman"/>
                <w:b/>
                <w:bCs/>
                <w:color w:val="000000"/>
                <w:sz w:val="24"/>
                <w:szCs w:val="24"/>
              </w:rPr>
              <w:t>120659,83</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bCs/>
                <w:kern w:val="0"/>
                <w:sz w:val="24"/>
                <w:szCs w:val="24"/>
              </w:rPr>
            </w:pPr>
            <w:r>
              <w:rPr>
                <w:rFonts w:cs="Times New Roman" w:ascii="Times New Roman" w:hAnsi="Times New Roman"/>
                <w:b/>
                <w:bCs/>
                <w:color w:val="000000"/>
                <w:sz w:val="24"/>
                <w:szCs w:val="24"/>
              </w:rPr>
              <w:t>80291,62</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bCs/>
                <w:kern w:val="0"/>
                <w:sz w:val="24"/>
                <w:szCs w:val="24"/>
              </w:rPr>
            </w:pPr>
            <w:r>
              <w:rPr>
                <w:rFonts w:cs="Times New Roman" w:ascii="Times New Roman" w:hAnsi="Times New Roman"/>
                <w:b/>
                <w:bCs/>
                <w:color w:val="000000"/>
                <w:sz w:val="24"/>
                <w:szCs w:val="24"/>
              </w:rPr>
              <w:t>66,54</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федерального бюджета</w:t>
            </w:r>
          </w:p>
        </w:tc>
        <w:tc>
          <w:tcPr>
            <w:tcW w:w="1584" w:type="dxa"/>
            <w:tcBorders>
              <w:top w:val="single" w:sz="4" w:space="0" w:color="000000"/>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71" w:type="dxa"/>
            <w:tcBorders>
              <w:top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80" w:type="dxa"/>
            <w:gridSpan w:val="2"/>
            <w:tcBorders>
              <w:top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475" w:type="dxa"/>
            <w:tcBorders>
              <w:top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областного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2000,00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2000,00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бюджета городского округа города Калуги</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118678,60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118659,83</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80291,62</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67,67</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b/>
                <w:kern w:val="0"/>
                <w:sz w:val="20"/>
                <w:szCs w:val="20"/>
              </w:rPr>
            </w:pPr>
            <w:r>
              <w:rPr>
                <w:rFonts w:cs="Times New Roman" w:ascii="Times New Roman" w:hAnsi="Times New Roman"/>
                <w:b/>
                <w:kern w:val="0"/>
                <w:sz w:val="20"/>
                <w:szCs w:val="20"/>
              </w:rPr>
              <w:t>Комплекс процессных мероприятий</w:t>
            </w:r>
          </w:p>
          <w:p>
            <w:pPr>
              <w:pStyle w:val="Normal"/>
              <w:spacing w:lineRule="auto" w:line="240" w:before="0" w:after="0"/>
              <w:ind w:firstLine="283"/>
              <w:rPr>
                <w:rFonts w:ascii="Times New Roman" w:hAnsi="Times New Roman" w:cs="Times New Roman"/>
                <w:b/>
                <w:bCs/>
                <w:kern w:val="0"/>
                <w:sz w:val="20"/>
                <w:szCs w:val="20"/>
              </w:rPr>
            </w:pPr>
            <w:r>
              <w:rPr>
                <w:rFonts w:cs="Times New Roman" w:ascii="Times New Roman" w:hAnsi="Times New Roman"/>
                <w:b/>
                <w:bCs/>
                <w:sz w:val="24"/>
                <w:szCs w:val="24"/>
              </w:rPr>
              <w:t>«Создание условий для развития молочного скотоводства»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2000,00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2000,00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661,80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color w:val="000000"/>
                <w:sz w:val="24"/>
                <w:szCs w:val="24"/>
              </w:rPr>
              <w:t>33,09</w:t>
            </w:r>
          </w:p>
        </w:tc>
        <w:tc>
          <w:tcPr>
            <w:tcW w:w="4402"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rPr>
                <w:rFonts w:cs="Times New Roman" w:ascii="Times New Roman" w:hAnsi="Times New Roman"/>
                <w:kern w:val="0"/>
                <w:sz w:val="20"/>
                <w:szCs w:val="20"/>
              </w:rPr>
              <w:t>Исполнение</w:t>
            </w:r>
          </w:p>
          <w:p>
            <w:pPr>
              <w:pStyle w:val="Normal"/>
              <w:spacing w:lineRule="auto" w:line="240" w:before="0" w:after="0"/>
              <w:jc w:val="both"/>
              <w:rPr/>
            </w:pPr>
            <w:r>
              <w:rPr>
                <w:rFonts w:cs="Times New Roman" w:ascii="Times New Roman" w:hAnsi="Times New Roman"/>
                <w:kern w:val="0"/>
                <w:sz w:val="20"/>
                <w:szCs w:val="20"/>
              </w:rPr>
              <w:t>Победитель отбора сельскохозяйственных товаропроизводителей на получение субсидии по направлению - ИП Глава К(Ф)Х                  Тарасенков В.Г. Сумма предоставленных субсидий за январь, февраль, март 2026 года составила 661,801 тыс.руб.</w:t>
            </w:r>
          </w:p>
          <w:p>
            <w:pPr>
              <w:pStyle w:val="Normal"/>
              <w:spacing w:lineRule="auto" w:line="240" w:before="0" w:after="0"/>
              <w:jc w:val="both"/>
              <w:rPr/>
            </w:pPr>
            <w:r>
              <w:rPr>
                <w:rFonts w:cs="Times New Roman" w:ascii="Times New Roman" w:hAnsi="Times New Roman"/>
                <w:kern w:val="0"/>
                <w:sz w:val="20"/>
                <w:szCs w:val="20"/>
              </w:rPr>
              <w:t>С 05.10.2026 по 16.10.2026</w:t>
            </w:r>
            <w:r>
              <w:rPr>
                <w:rStyle w:val="Hyperlink"/>
                <w:rFonts w:eastAsia="Courier New" w:cs="Times New Roman" w:ascii="Times New Roman" w:hAnsi="Times New Roman"/>
                <w:color w:val="000000"/>
                <w:kern w:val="0"/>
                <w:sz w:val="20"/>
                <w:szCs w:val="20"/>
                <w:u w:val="none"/>
                <w:lang w:eastAsia="ru-RU"/>
              </w:rPr>
              <w:t xml:space="preserve"> в государственной интегрированной информационной системе управления</w:t>
            </w:r>
            <w:r>
              <w:rPr>
                <w:rStyle w:val="Hyperlink"/>
                <w:rFonts w:eastAsia="Courier New" w:cs="Times New Roman" w:ascii="Times New Roman" w:hAnsi="Times New Roman"/>
                <w:color w:val="FF0000"/>
                <w:kern w:val="0"/>
                <w:sz w:val="20"/>
                <w:szCs w:val="20"/>
                <w:u w:val="none"/>
                <w:lang w:eastAsia="ru-RU"/>
              </w:rPr>
              <w:t xml:space="preserve"> </w:t>
            </w:r>
            <w:r>
              <w:rPr>
                <w:rStyle w:val="Hyperlink"/>
                <w:rFonts w:eastAsia="Courier New" w:cs="Times New Roman" w:ascii="Times New Roman" w:hAnsi="Times New Roman"/>
                <w:color w:val="000000"/>
                <w:kern w:val="0"/>
                <w:sz w:val="20"/>
                <w:szCs w:val="20"/>
                <w:u w:val="none"/>
                <w:lang w:eastAsia="ru-RU"/>
              </w:rPr>
              <w:t>общественными финансами</w:t>
            </w:r>
            <w:r>
              <w:rPr>
                <w:rStyle w:val="Hyperlink"/>
                <w:rFonts w:eastAsia="Courier New" w:cs="Times New Roman" w:ascii="Times New Roman" w:hAnsi="Times New Roman"/>
                <w:color w:val="FF0000"/>
                <w:kern w:val="0"/>
                <w:sz w:val="20"/>
                <w:szCs w:val="20"/>
                <w:u w:val="none"/>
                <w:lang w:eastAsia="ru-RU"/>
              </w:rPr>
              <w:t xml:space="preserve"> </w:t>
            </w:r>
            <w:r>
              <w:rPr>
                <w:rStyle w:val="Hyperlink"/>
                <w:rFonts w:eastAsia="Courier New" w:cs="Times New Roman" w:ascii="Times New Roman" w:hAnsi="Times New Roman"/>
                <w:color w:val="000000"/>
                <w:kern w:val="0"/>
                <w:sz w:val="20"/>
                <w:szCs w:val="20"/>
                <w:u w:val="none"/>
                <w:lang w:eastAsia="ru-RU"/>
              </w:rPr>
              <w:t>«Электронный бюджет»</w:t>
            </w:r>
            <w:r>
              <w:rPr>
                <w:rStyle w:val="Hyperlink"/>
                <w:rFonts w:eastAsia="Courier New" w:cs="Times New Roman" w:ascii="Times New Roman" w:hAnsi="Times New Roman"/>
                <w:color w:val="FF0000"/>
                <w:kern w:val="0"/>
                <w:sz w:val="20"/>
                <w:szCs w:val="20"/>
                <w:u w:val="none"/>
                <w:lang w:eastAsia="ru-RU"/>
              </w:rPr>
              <w:t xml:space="preserve"> </w:t>
            </w:r>
            <w:r>
              <w:rPr>
                <w:rStyle w:val="Hyperlink"/>
                <w:rFonts w:eastAsia="Courier New" w:cs="Times New Roman" w:ascii="Times New Roman" w:hAnsi="Times New Roman"/>
                <w:color w:val="000000"/>
                <w:kern w:val="0"/>
                <w:sz w:val="20"/>
                <w:szCs w:val="20"/>
                <w:u w:val="none"/>
                <w:lang w:eastAsia="ru-RU"/>
              </w:rPr>
              <w:t>на портале предоставления мер финансовой государственной поддержки</w:t>
            </w:r>
            <w:r>
              <w:rPr>
                <w:rFonts w:cs="Times New Roman" w:ascii="Times New Roman" w:hAnsi="Times New Roman"/>
                <w:kern w:val="0"/>
                <w:sz w:val="20"/>
                <w:szCs w:val="20"/>
              </w:rPr>
              <w:t xml:space="preserve"> проводится отбор на предоставление субсидии на реализованное молоко с учетом молочной продуктивности коров (объем субсидий - 1338199,00 руб.).</w:t>
            </w:r>
          </w:p>
          <w:p>
            <w:pPr>
              <w:pStyle w:val="Normal"/>
              <w:spacing w:lineRule="auto" w:line="240" w:before="0" w:after="0"/>
              <w:jc w:val="both"/>
              <w:rPr/>
            </w:pPr>
            <w:r>
              <w:rPr>
                <w:rFonts w:cs="Times New Roman" w:ascii="Times New Roman" w:hAnsi="Times New Roman"/>
                <w:kern w:val="0"/>
                <w:sz w:val="20"/>
                <w:szCs w:val="20"/>
              </w:rPr>
              <w:t>В 2026 году планируется выполнить мероприятие в полном объеме. (финансирование составит 100% предусмотренного объема)</w:t>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федерального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0,00</w:t>
            </w:r>
          </w:p>
        </w:tc>
        <w:tc>
          <w:tcPr>
            <w:tcW w:w="4402" w:type="dxa"/>
            <w:vMerge w:val="continue"/>
            <w:tcBorders>
              <w:left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областного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0,00</w:t>
            </w:r>
          </w:p>
        </w:tc>
        <w:tc>
          <w:tcPr>
            <w:tcW w:w="4402" w:type="dxa"/>
            <w:vMerge w:val="continue"/>
            <w:tcBorders>
              <w:left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бюджета городского округа города Калуги</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2000,00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2000,00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661,80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33,09</w:t>
            </w:r>
          </w:p>
        </w:tc>
        <w:tc>
          <w:tcPr>
            <w:tcW w:w="4402" w:type="dxa"/>
            <w:vMerge w:val="continue"/>
            <w:tcBorders>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pPr>
            <w:r>
              <w:rPr>
                <w:rFonts w:cs="Times New Roman" w:ascii="Times New Roman" w:hAnsi="Times New Roman"/>
                <w:b/>
                <w:kern w:val="0"/>
                <w:sz w:val="20"/>
                <w:szCs w:val="20"/>
              </w:rPr>
              <w:t>Комплекс процессных мероприятий</w:t>
            </w:r>
          </w:p>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b/>
                <w:kern w:val="0"/>
                <w:sz w:val="20"/>
                <w:szCs w:val="20"/>
              </w:rPr>
              <w:t>«Сохранение и воспроизводство плодородия почв, техническая модернизация сельскохозяйственного производства»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bCs/>
                <w:color w:val="000000"/>
                <w:sz w:val="24"/>
                <w:szCs w:val="24"/>
              </w:rPr>
              <w:t>1000,00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bCs/>
                <w:color w:val="000000"/>
                <w:sz w:val="24"/>
                <w:szCs w:val="24"/>
              </w:rPr>
              <w:t>1200,00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bCs/>
                <w:sz w:val="24"/>
                <w:szCs w:val="24"/>
              </w:rPr>
            </w:pPr>
            <w:r>
              <w:rPr>
                <w:rFonts w:cs="Times New Roman" w:ascii="Times New Roman" w:hAnsi="Times New Roman"/>
                <w:b/>
                <w:bCs/>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bCs/>
                <w:sz w:val="24"/>
                <w:szCs w:val="24"/>
              </w:rPr>
            </w:pPr>
            <w:r>
              <w:rPr>
                <w:rFonts w:cs="Times New Roman" w:ascii="Times New Roman" w:hAnsi="Times New Roman"/>
                <w:b/>
                <w:bCs/>
                <w:color w:val="000000"/>
                <w:sz w:val="24"/>
                <w:szCs w:val="24"/>
              </w:rPr>
              <w:t>0,00</w:t>
            </w:r>
          </w:p>
        </w:tc>
        <w:tc>
          <w:tcPr>
            <w:tcW w:w="4402"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rPr>
                <w:rFonts w:cs="Times New Roman" w:ascii="Times New Roman" w:hAnsi="Times New Roman"/>
                <w:kern w:val="0"/>
                <w:sz w:val="20"/>
                <w:szCs w:val="20"/>
              </w:rPr>
              <w:t>Предоставление субсидий на техническую модернизацию сельскохозяйственного производства в отрасли растениеводства (приобретение сельскохозяйственной техники) запланировано на 4 квартал текущего года.</w:t>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федерального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color w:val="000000"/>
                <w:kern w:val="0"/>
                <w:sz w:val="24"/>
                <w:szCs w:val="24"/>
              </w:rPr>
            </w:pPr>
            <w:r>
              <w:rPr>
                <w:rFonts w:cs="Times New Roman" w:ascii="Times New Roman" w:hAnsi="Times New Roman"/>
                <w:color w:val="000000"/>
                <w:kern w:val="0"/>
                <w:sz w:val="24"/>
                <w:szCs w:val="24"/>
              </w:rPr>
              <w:t>0,00</w:t>
            </w:r>
          </w:p>
        </w:tc>
        <w:tc>
          <w:tcPr>
            <w:tcW w:w="4402" w:type="dxa"/>
            <w:vMerge w:val="continue"/>
            <w:tcBorders>
              <w:left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областного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color w:val="000000"/>
                <w:kern w:val="0"/>
                <w:sz w:val="24"/>
                <w:szCs w:val="24"/>
              </w:rPr>
            </w:pPr>
            <w:r>
              <w:rPr>
                <w:rFonts w:cs="Times New Roman" w:ascii="Times New Roman" w:hAnsi="Times New Roman"/>
                <w:color w:val="000000"/>
                <w:kern w:val="0"/>
                <w:sz w:val="24"/>
                <w:szCs w:val="24"/>
              </w:rPr>
              <w:t>0,00</w:t>
            </w:r>
          </w:p>
        </w:tc>
        <w:tc>
          <w:tcPr>
            <w:tcW w:w="4402" w:type="dxa"/>
            <w:vMerge w:val="continue"/>
            <w:tcBorders>
              <w:left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бюджета городского округа города Калуги</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1000,00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1200,00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4402" w:type="dxa"/>
            <w:vMerge w:val="continue"/>
            <w:tcBorders>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b/>
                <w:kern w:val="0"/>
                <w:sz w:val="20"/>
                <w:szCs w:val="20"/>
              </w:rPr>
            </w:pPr>
            <w:r>
              <w:rPr>
                <w:rFonts w:cs="Times New Roman" w:ascii="Times New Roman" w:hAnsi="Times New Roman"/>
                <w:b/>
                <w:kern w:val="0"/>
                <w:sz w:val="20"/>
                <w:szCs w:val="20"/>
              </w:rPr>
              <w:t>Комплекс процессных мероприятий</w:t>
            </w:r>
          </w:p>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b/>
                <w:kern w:val="0"/>
                <w:sz w:val="20"/>
                <w:szCs w:val="20"/>
              </w:rPr>
              <w:t>«Стимулирование развития рынков продукции сельского хозяйства»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350,00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350,00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300,00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85,71</w:t>
            </w:r>
          </w:p>
        </w:tc>
        <w:tc>
          <w:tcPr>
            <w:tcW w:w="4402"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rPr>
                <w:rFonts w:cs="Times New Roman" w:ascii="Times New Roman" w:hAnsi="Times New Roman"/>
                <w:kern w:val="0"/>
                <w:sz w:val="20"/>
                <w:szCs w:val="20"/>
              </w:rPr>
              <w:t>Исполнение</w:t>
            </w:r>
          </w:p>
          <w:p>
            <w:pPr>
              <w:pStyle w:val="Normal"/>
              <w:spacing w:lineRule="auto" w:line="240" w:before="0" w:after="0"/>
              <w:jc w:val="both"/>
              <w:rPr/>
            </w:pPr>
            <w:r>
              <w:rPr>
                <w:rFonts w:cs="Times New Roman" w:ascii="Times New Roman" w:hAnsi="Times New Roman"/>
                <w:bCs/>
                <w:iCs/>
                <w:kern w:val="0"/>
                <w:sz w:val="20"/>
                <w:szCs w:val="20"/>
              </w:rPr>
              <w:t>Мероприятие 1.</w:t>
            </w:r>
          </w:p>
          <w:p>
            <w:pPr>
              <w:pStyle w:val="Normal"/>
              <w:spacing w:lineRule="auto" w:line="240" w:before="0" w:after="0"/>
              <w:jc w:val="both"/>
              <w:rPr/>
            </w:pPr>
            <w:r>
              <w:rPr>
                <w:rFonts w:cs="Times New Roman" w:ascii="Times New Roman" w:hAnsi="Times New Roman"/>
                <w:bCs/>
                <w:iCs/>
                <w:kern w:val="0"/>
                <w:sz w:val="20"/>
                <w:szCs w:val="20"/>
              </w:rPr>
              <w:t>Выставка «Дары сада, огорода и личного подворья» проведена 22.08.2026. О</w:t>
            </w:r>
            <w:r>
              <w:rPr>
                <w:rFonts w:cs="Times New Roman" w:ascii="Times New Roman" w:hAnsi="Times New Roman"/>
                <w:kern w:val="0"/>
                <w:sz w:val="20"/>
                <w:szCs w:val="20"/>
              </w:rPr>
              <w:t>бъем бюджетных ассигнований составил     300,0 тыс. руб. (100% предусмотренного объема финансирования).</w:t>
            </w:r>
          </w:p>
          <w:p>
            <w:pPr>
              <w:pStyle w:val="Normal"/>
              <w:spacing w:lineRule="auto" w:line="240" w:before="0" w:after="0"/>
              <w:jc w:val="both"/>
              <w:rPr/>
            </w:pPr>
            <w:r>
              <w:rPr>
                <w:rFonts w:cs="Times New Roman" w:ascii="Times New Roman" w:hAnsi="Times New Roman"/>
                <w:kern w:val="0"/>
                <w:sz w:val="20"/>
                <w:szCs w:val="20"/>
              </w:rPr>
              <w:t>Мероприятие 2.</w:t>
            </w:r>
          </w:p>
          <w:p>
            <w:pPr>
              <w:pStyle w:val="ConsPlusNormal"/>
              <w:jc w:val="both"/>
              <w:rPr/>
            </w:pPr>
            <w:r>
              <w:rPr>
                <w:rFonts w:cs="Times New Roman" w:ascii="Times New Roman" w:hAnsi="Times New Roman"/>
                <w:bCs/>
                <w:iCs/>
                <w:kern w:val="0"/>
                <w:sz w:val="20"/>
                <w:szCs w:val="20"/>
              </w:rPr>
              <w:t xml:space="preserve">Выставочная экспозиция от городского округа города Калуги Калужской области в рамках проведения областной выставки-ярмарки «Калужская осень - 2026» подготовлена 11.09.2026 (мероприятие проходило с 11 по 13 сентября 2026 года на открытой площадке спорткомплекса «Анненки»). Выставочная экспозиция городского округа города Калуги подготовлена собственными силами (организаторами изменен формат: сокращен размер стенда. Экономия бюджетных средств в рамках мероприятия составила 50,0 тыс. руб.   Финансовые средства в сумме 50,0 тыс. руб. в </w:t>
            </w:r>
            <w:r>
              <w:rPr>
                <w:rFonts w:cs="Times New Roman" w:ascii="Times New Roman" w:hAnsi="Times New Roman"/>
                <w:bCs/>
                <w:iCs/>
                <w:kern w:val="0"/>
                <w:sz w:val="20"/>
                <w:szCs w:val="20"/>
                <w:lang w:val="en-US"/>
              </w:rPr>
              <w:t>IV</w:t>
            </w:r>
            <w:r>
              <w:rPr>
                <w:rFonts w:cs="Times New Roman" w:ascii="Times New Roman" w:hAnsi="Times New Roman"/>
                <w:bCs/>
                <w:iCs/>
                <w:kern w:val="0"/>
                <w:sz w:val="20"/>
                <w:szCs w:val="20"/>
              </w:rPr>
              <w:t xml:space="preserve"> квартале 2026 года  планируется направить на предоставление субсидий сельхозтоваро-производителям на техническую модернизацию (приобретение сельскохозяйственной техники)</w:t>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федерального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color w:val="000000"/>
                <w:kern w:val="0"/>
                <w:sz w:val="24"/>
                <w:szCs w:val="24"/>
              </w:rPr>
            </w:pPr>
            <w:r>
              <w:rPr>
                <w:rFonts w:cs="Times New Roman" w:ascii="Times New Roman" w:hAnsi="Times New Roman"/>
                <w:color w:val="000000"/>
                <w:kern w:val="0"/>
                <w:sz w:val="24"/>
                <w:szCs w:val="24"/>
              </w:rPr>
              <w:t>0,00</w:t>
            </w:r>
          </w:p>
        </w:tc>
        <w:tc>
          <w:tcPr>
            <w:tcW w:w="4402" w:type="dxa"/>
            <w:vMerge w:val="continue"/>
            <w:tcBorders>
              <w:left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областного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color w:val="000000"/>
                <w:kern w:val="0"/>
                <w:sz w:val="24"/>
                <w:szCs w:val="24"/>
              </w:rPr>
            </w:pPr>
            <w:r>
              <w:rPr>
                <w:rFonts w:cs="Times New Roman" w:ascii="Times New Roman" w:hAnsi="Times New Roman"/>
                <w:color w:val="000000"/>
                <w:kern w:val="0"/>
                <w:sz w:val="24"/>
                <w:szCs w:val="24"/>
              </w:rPr>
              <w:t>0,00</w:t>
            </w:r>
          </w:p>
        </w:tc>
        <w:tc>
          <w:tcPr>
            <w:tcW w:w="4402" w:type="dxa"/>
            <w:vMerge w:val="continue"/>
            <w:tcBorders>
              <w:left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бюджета городского округа города Калуги</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350,00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350,00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300,00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85,71</w:t>
            </w:r>
          </w:p>
        </w:tc>
        <w:tc>
          <w:tcPr>
            <w:tcW w:w="4402" w:type="dxa"/>
            <w:vMerge w:val="continue"/>
            <w:tcBorders>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b/>
                <w:kern w:val="0"/>
                <w:sz w:val="20"/>
                <w:szCs w:val="20"/>
              </w:rPr>
            </w:pPr>
            <w:r>
              <w:rPr>
                <w:rFonts w:cs="Times New Roman" w:ascii="Times New Roman" w:hAnsi="Times New Roman"/>
                <w:b/>
                <w:kern w:val="0"/>
                <w:sz w:val="20"/>
                <w:szCs w:val="20"/>
              </w:rPr>
              <w:t>Комплекс процессных мероприятий</w:t>
            </w:r>
          </w:p>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b/>
                <w:kern w:val="0"/>
                <w:sz w:val="20"/>
                <w:szCs w:val="20"/>
              </w:rPr>
              <w:t>«Совершенствование профессионального мастерства работников в целях повышения эффективности сельскохозяйственного производства»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150,00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150,00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150,00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100,00</w:t>
            </w:r>
          </w:p>
        </w:tc>
        <w:tc>
          <w:tcPr>
            <w:tcW w:w="4402" w:type="dxa"/>
            <w:vMerge w:val="restart"/>
            <w:tcBorders>
              <w:top w:val="single" w:sz="4" w:space="0" w:color="000000"/>
              <w:left w:val="single" w:sz="4" w:space="0" w:color="000000"/>
              <w:right w:val="single" w:sz="4" w:space="0" w:color="000000"/>
            </w:tcBorders>
          </w:tcPr>
          <w:p>
            <w:pPr>
              <w:pStyle w:val="Normal"/>
              <w:spacing w:lineRule="auto" w:line="240" w:before="0" w:after="0"/>
              <w:jc w:val="both"/>
              <w:rPr/>
            </w:pPr>
            <w:r>
              <w:rPr>
                <w:rFonts w:cs="Times New Roman" w:ascii="Times New Roman" w:hAnsi="Times New Roman"/>
                <w:bCs/>
                <w:iCs/>
                <w:kern w:val="0"/>
                <w:sz w:val="20"/>
                <w:szCs w:val="20"/>
              </w:rPr>
              <w:t>Проведение конкурса профессионального мастерства работников сельского хозяйства (конкурс механизаторов) Призовой фонд победителям и участникам конкурса составил 150,0 тыс. руб.</w:t>
            </w:r>
          </w:p>
          <w:p>
            <w:pPr>
              <w:pStyle w:val="Normal"/>
              <w:spacing w:lineRule="auto" w:line="240" w:before="0" w:after="0"/>
              <w:jc w:val="both"/>
              <w:rPr/>
            </w:pPr>
            <w:r>
              <w:rPr>
                <w:rFonts w:cs="Times New Roman" w:ascii="Times New Roman" w:hAnsi="Times New Roman"/>
                <w:bCs/>
                <w:iCs/>
                <w:kern w:val="0"/>
                <w:sz w:val="20"/>
                <w:szCs w:val="20"/>
              </w:rPr>
              <w:t>Конкурс профессионального мастерства работников сельского хозяйства (конкурс механизаторов) проведен 04.06.2026.                  Объем бюджетных ассигнований (призовой фонд победителям и участникам конкурса) составил 150,0 тыс. руб. (100% предусмотренного объема финансирования)</w:t>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федерального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color w:val="000000"/>
                <w:kern w:val="0"/>
                <w:sz w:val="24"/>
                <w:szCs w:val="24"/>
              </w:rPr>
            </w:pPr>
            <w:r>
              <w:rPr>
                <w:rFonts w:cs="Times New Roman" w:ascii="Times New Roman" w:hAnsi="Times New Roman"/>
                <w:color w:val="000000"/>
                <w:kern w:val="0"/>
                <w:sz w:val="24"/>
                <w:szCs w:val="24"/>
              </w:rPr>
              <w:t>0,00</w:t>
            </w:r>
          </w:p>
        </w:tc>
        <w:tc>
          <w:tcPr>
            <w:tcW w:w="4402" w:type="dxa"/>
            <w:vMerge w:val="continue"/>
            <w:tcBorders>
              <w:left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областного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color w:val="000000"/>
                <w:kern w:val="0"/>
                <w:sz w:val="24"/>
                <w:szCs w:val="24"/>
              </w:rPr>
            </w:pPr>
            <w:r>
              <w:rPr>
                <w:rFonts w:cs="Times New Roman" w:ascii="Times New Roman" w:hAnsi="Times New Roman"/>
                <w:color w:val="000000"/>
                <w:kern w:val="0"/>
                <w:sz w:val="24"/>
                <w:szCs w:val="24"/>
              </w:rPr>
              <w:t>0,00</w:t>
            </w:r>
          </w:p>
        </w:tc>
        <w:tc>
          <w:tcPr>
            <w:tcW w:w="4402" w:type="dxa"/>
            <w:vMerge w:val="continue"/>
            <w:tcBorders>
              <w:left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бюджета городского округа города Калуги</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150,00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150,00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150,00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100,00</w:t>
            </w:r>
          </w:p>
        </w:tc>
        <w:tc>
          <w:tcPr>
            <w:tcW w:w="4402" w:type="dxa"/>
            <w:vMerge w:val="continue"/>
            <w:tcBorders>
              <w:left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b/>
                <w:kern w:val="0"/>
                <w:sz w:val="20"/>
                <w:szCs w:val="20"/>
              </w:rPr>
            </w:pPr>
            <w:r>
              <w:rPr>
                <w:rFonts w:cs="Times New Roman" w:ascii="Times New Roman" w:hAnsi="Times New Roman"/>
                <w:b/>
                <w:kern w:val="0"/>
                <w:sz w:val="20"/>
                <w:szCs w:val="20"/>
              </w:rPr>
              <w:t>Комплекс процессных мероприятий. «Формирование инвестиционно привлекательного имиджа города Калуги»</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400,00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sz w:val="24"/>
                <w:szCs w:val="24"/>
                <w:lang w:val="en-US"/>
              </w:rPr>
            </w:pPr>
            <w:r>
              <w:rPr>
                <w:rFonts w:cs="Times New Roman" w:ascii="Times New Roman" w:hAnsi="Times New Roman"/>
                <w:b/>
                <w:bCs/>
                <w:color w:val="000000"/>
                <w:sz w:val="24"/>
                <w:szCs w:val="24"/>
                <w:lang w:val="en-US"/>
              </w:rPr>
              <w:t>278,32</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sz w:val="24"/>
                <w:szCs w:val="24"/>
                <w:lang w:val="en-US"/>
              </w:rPr>
            </w:pPr>
            <w:r>
              <w:rPr>
                <w:rFonts w:cs="Times New Roman" w:ascii="Times New Roman" w:hAnsi="Times New Roman"/>
                <w:b/>
                <w:bCs/>
                <w:color w:val="000000"/>
                <w:sz w:val="24"/>
                <w:szCs w:val="24"/>
                <w:lang w:val="en-US"/>
              </w:rPr>
              <w:t>262,27</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94,23</w:t>
            </w:r>
          </w:p>
        </w:tc>
        <w:tc>
          <w:tcPr>
            <w:tcW w:w="4402" w:type="dxa"/>
            <w:vMerge w:val="restart"/>
            <w:tcBorders>
              <w:top w:val="single" w:sz="4" w:space="0" w:color="000000"/>
              <w:left w:val="single" w:sz="4" w:space="0" w:color="000000"/>
              <w:bottom w:val="single" w:sz="4" w:space="0" w:color="000000"/>
              <w:right w:val="single" w:sz="4" w:space="0" w:color="000000"/>
            </w:tcBorders>
          </w:tcPr>
          <w:p>
            <w:pPr>
              <w:pStyle w:val="ListParagraph"/>
              <w:spacing w:lineRule="auto" w:line="240" w:before="0" w:after="0"/>
              <w:ind w:left="0"/>
              <w:contextualSpacing/>
              <w:jc w:val="both"/>
              <w:rPr/>
            </w:pPr>
            <w:r>
              <w:rPr>
                <w:rFonts w:eastAsia="Times New Roman" w:cs="Times New Roman" w:ascii="Times New Roman" w:hAnsi="Times New Roman"/>
                <w:bCs/>
                <w:kern w:val="0"/>
                <w:sz w:val="20"/>
                <w:szCs w:val="20"/>
              </w:rPr>
              <w:t xml:space="preserve">До конца года будет заключен </w:t>
            </w:r>
            <w:r>
              <w:rPr>
                <w:rStyle w:val="Hyperlink"/>
                <w:rFonts w:eastAsia="Times New Roman" w:cs="Times New Roman" w:ascii="Times New Roman" w:hAnsi="Times New Roman"/>
                <w:bCs/>
                <w:color w:val="000000"/>
                <w:sz w:val="20"/>
                <w:szCs w:val="20"/>
                <w:u w:val="none"/>
                <w:lang w:eastAsia="ru-RU" w:bidi="hi-IN"/>
              </w:rPr>
              <w:t xml:space="preserve">муниципальный контракт на поставку </w:t>
            </w:r>
            <w:bookmarkStart w:id="4" w:name="_Hlk189659367_Копия_1"/>
            <w:r>
              <w:rPr>
                <w:rStyle w:val="Hyperlink"/>
                <w:rFonts w:eastAsia="Times New Roman" w:cs="Times New Roman" w:ascii="Times New Roman" w:hAnsi="Times New Roman"/>
                <w:bCs/>
                <w:color w:val="000000"/>
                <w:sz w:val="20"/>
                <w:szCs w:val="20"/>
                <w:u w:val="none"/>
                <w:lang w:eastAsia="ru-RU" w:bidi="hi-IN"/>
              </w:rPr>
              <w:t xml:space="preserve">сувенирной продукции </w:t>
            </w:r>
            <w:bookmarkEnd w:id="4"/>
            <w:r>
              <w:rPr>
                <w:rStyle w:val="Hyperlink"/>
                <w:rFonts w:eastAsia="Times New Roman" w:cs="Times New Roman" w:ascii="Times New Roman" w:hAnsi="Times New Roman"/>
                <w:bCs/>
                <w:color w:val="000000"/>
                <w:sz w:val="20"/>
                <w:szCs w:val="20"/>
                <w:u w:val="none"/>
                <w:lang w:eastAsia="ru-RU" w:bidi="hi-IN"/>
              </w:rPr>
              <w:t>к Новому году на сумму 16,05 тыс. руб.</w:t>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федерального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color w:val="000000"/>
                <w:kern w:val="0"/>
                <w:sz w:val="24"/>
                <w:szCs w:val="24"/>
              </w:rPr>
            </w:pPr>
            <w:r>
              <w:rPr>
                <w:rFonts w:cs="Times New Roman" w:ascii="Times New Roman" w:hAnsi="Times New Roman"/>
                <w:color w:val="000000"/>
                <w:kern w:val="0"/>
                <w:sz w:val="24"/>
                <w:szCs w:val="24"/>
              </w:rPr>
              <w:t>0,00</w:t>
            </w:r>
          </w:p>
        </w:tc>
        <w:tc>
          <w:tcPr>
            <w:tcW w:w="4402" w:type="dxa"/>
            <w:vMerge w:val="continue"/>
            <w:tcBorders>
              <w:left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областного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color w:val="000000"/>
                <w:kern w:val="0"/>
                <w:sz w:val="24"/>
                <w:szCs w:val="24"/>
              </w:rPr>
            </w:pPr>
            <w:r>
              <w:rPr>
                <w:rFonts w:cs="Times New Roman" w:ascii="Times New Roman" w:hAnsi="Times New Roman"/>
                <w:color w:val="000000"/>
                <w:kern w:val="0"/>
                <w:sz w:val="24"/>
                <w:szCs w:val="24"/>
              </w:rPr>
              <w:t>0,00</w:t>
            </w:r>
          </w:p>
        </w:tc>
        <w:tc>
          <w:tcPr>
            <w:tcW w:w="4402" w:type="dxa"/>
            <w:vMerge w:val="continue"/>
            <w:tcBorders>
              <w:left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бюджета городского округа города Калуги</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400,00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sz w:val="24"/>
                <w:szCs w:val="24"/>
                <w:lang w:val="en-US"/>
              </w:rPr>
            </w:pPr>
            <w:r>
              <w:rPr>
                <w:rFonts w:cs="Times New Roman" w:ascii="Times New Roman" w:hAnsi="Times New Roman"/>
                <w:color w:val="000000"/>
                <w:sz w:val="24"/>
                <w:szCs w:val="24"/>
                <w:lang w:val="en-US"/>
              </w:rPr>
              <w:t>278,32</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sz w:val="24"/>
                <w:szCs w:val="24"/>
                <w:lang w:val="en-US"/>
              </w:rPr>
            </w:pPr>
            <w:r>
              <w:rPr>
                <w:rFonts w:cs="Times New Roman" w:ascii="Times New Roman" w:hAnsi="Times New Roman"/>
                <w:color w:val="000000"/>
                <w:sz w:val="24"/>
                <w:szCs w:val="24"/>
                <w:lang w:val="en-US"/>
              </w:rPr>
              <w:t>262,27</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94,23</w:t>
            </w:r>
          </w:p>
        </w:tc>
        <w:tc>
          <w:tcPr>
            <w:tcW w:w="4402" w:type="dxa"/>
            <w:vMerge w:val="continue"/>
            <w:tcBorders>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pPr>
            <w:r>
              <w:rPr>
                <w:rFonts w:cs="Times New Roman" w:ascii="Times New Roman" w:hAnsi="Times New Roman"/>
                <w:b/>
                <w:kern w:val="0"/>
                <w:sz w:val="20"/>
                <w:szCs w:val="20"/>
              </w:rPr>
              <w:t>Комплекс процессных мероприятий</w:t>
            </w:r>
          </w:p>
          <w:p>
            <w:pPr>
              <w:pStyle w:val="Normal"/>
              <w:spacing w:lineRule="auto" w:line="240" w:before="0" w:after="0"/>
              <w:ind w:firstLine="283"/>
              <w:rPr/>
            </w:pPr>
            <w:r>
              <w:rPr>
                <w:rFonts w:cs="Times New Roman" w:ascii="Times New Roman" w:hAnsi="Times New Roman"/>
                <w:b/>
                <w:kern w:val="0"/>
                <w:sz w:val="20"/>
                <w:szCs w:val="20"/>
              </w:rPr>
              <w:t>Содействие развитию малого и среднего предпринимательства в городе Калуге</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8422,20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7903,46</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0,00</w:t>
            </w:r>
          </w:p>
        </w:tc>
        <w:tc>
          <w:tcPr>
            <w:tcW w:w="4402"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kern w:val="0"/>
                <w:sz w:val="20"/>
                <w:szCs w:val="20"/>
              </w:rPr>
            </w:pPr>
            <w:r>
              <w:rPr>
                <w:rFonts w:cs="Times New Roman" w:ascii="Times New Roman" w:hAnsi="Times New Roman"/>
                <w:kern w:val="0"/>
                <w:sz w:val="20"/>
                <w:szCs w:val="20"/>
              </w:rPr>
              <w:t>Исполнение мероприятия «Предоставление субсидии на мероприятия по стимулированию деловой активности субъектов малого и среднего предпринимательства» комплекса запланировано в 4 квартале текущего года.</w:t>
            </w:r>
          </w:p>
          <w:p>
            <w:pPr>
              <w:pStyle w:val="Normal"/>
              <w:spacing w:lineRule="auto" w:line="240" w:before="0" w:after="0"/>
              <w:jc w:val="both"/>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федерального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color w:val="000000"/>
                <w:kern w:val="0"/>
                <w:sz w:val="24"/>
                <w:szCs w:val="24"/>
              </w:rPr>
            </w:pPr>
            <w:r>
              <w:rPr>
                <w:rFonts w:cs="Times New Roman" w:ascii="Times New Roman" w:hAnsi="Times New Roman"/>
                <w:color w:val="000000"/>
                <w:kern w:val="0"/>
                <w:sz w:val="24"/>
                <w:szCs w:val="24"/>
              </w:rPr>
              <w:t>0,00</w:t>
            </w:r>
          </w:p>
        </w:tc>
        <w:tc>
          <w:tcPr>
            <w:tcW w:w="4402" w:type="dxa"/>
            <w:vMerge w:val="continue"/>
            <w:tcBorders>
              <w:left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областного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2000,00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2000,00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4402" w:type="dxa"/>
            <w:vMerge w:val="continue"/>
            <w:tcBorders>
              <w:left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бюджета городского округа города Калуги</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6422,20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5903,46</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4402" w:type="dxa"/>
            <w:vMerge w:val="continue"/>
            <w:tcBorders>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b/>
                <w:kern w:val="0"/>
                <w:sz w:val="20"/>
                <w:szCs w:val="20"/>
              </w:rPr>
            </w:pPr>
            <w:r>
              <w:rPr>
                <w:rFonts w:cs="Times New Roman" w:ascii="Times New Roman" w:hAnsi="Times New Roman"/>
                <w:b/>
                <w:kern w:val="0"/>
                <w:sz w:val="20"/>
                <w:szCs w:val="20"/>
              </w:rPr>
              <w:t>Комплекс процессных мероприятий</w:t>
            </w:r>
          </w:p>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b/>
                <w:kern w:val="0"/>
                <w:sz w:val="20"/>
                <w:szCs w:val="20"/>
              </w:rPr>
              <w:t>«Создание условий для въездного и внутреннего туризма и соответствующей инфраструктуры»</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1500,00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sz w:val="24"/>
                <w:szCs w:val="24"/>
                <w:lang w:val="en-US"/>
              </w:rPr>
            </w:pPr>
            <w:r>
              <w:rPr>
                <w:rFonts w:cs="Times New Roman" w:ascii="Times New Roman" w:hAnsi="Times New Roman"/>
                <w:b/>
                <w:bCs/>
                <w:color w:val="000000"/>
                <w:sz w:val="24"/>
                <w:szCs w:val="24"/>
                <w:lang w:val="en-US"/>
              </w:rPr>
              <w:t>1921,65</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sz w:val="24"/>
                <w:szCs w:val="24"/>
                <w:lang w:val="en-US"/>
              </w:rPr>
            </w:pPr>
            <w:r>
              <w:rPr>
                <w:rFonts w:cs="Times New Roman" w:ascii="Times New Roman" w:hAnsi="Times New Roman"/>
                <w:b/>
                <w:bCs/>
                <w:color w:val="000000"/>
                <w:sz w:val="24"/>
                <w:szCs w:val="24"/>
                <w:lang w:val="en-US"/>
              </w:rPr>
              <w:t>805,36</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41,91</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rPr>
                <w:rStyle w:val="Hyperlink"/>
                <w:rFonts w:eastAsia="Calibri" w:ascii="Times New Roman" w:hAnsi="Times New Roman"/>
                <w:color w:val="000000"/>
                <w:sz w:val="20"/>
                <w:szCs w:val="20"/>
                <w:u w:val="none"/>
                <w:lang w:eastAsia="ru-RU" w:bidi="hi-IN"/>
              </w:rPr>
              <w:t>До конца года будут заключены:</w:t>
            </w:r>
          </w:p>
          <w:p>
            <w:pPr>
              <w:pStyle w:val="Normal"/>
              <w:spacing w:lineRule="auto" w:line="240" w:before="0" w:after="0"/>
              <w:jc w:val="both"/>
              <w:rPr/>
            </w:pPr>
            <w:r>
              <w:rPr>
                <w:rStyle w:val="Hyperlink"/>
                <w:rFonts w:eastAsia="Calibri" w:ascii="Times New Roman" w:hAnsi="Times New Roman"/>
                <w:color w:val="000000"/>
                <w:sz w:val="20"/>
                <w:szCs w:val="20"/>
                <w:u w:val="none"/>
                <w:lang w:eastAsia="ru-RU" w:bidi="hi-IN"/>
              </w:rPr>
              <w:t xml:space="preserve">- муниципальные контракты на </w:t>
            </w:r>
            <w:r>
              <w:rPr>
                <w:rStyle w:val="Hyperlink"/>
                <w:rFonts w:eastAsia="Calibri" w:cs="Times New Roman" w:ascii="Times New Roman" w:hAnsi="Times New Roman"/>
                <w:color w:val="000000"/>
                <w:sz w:val="20"/>
                <w:szCs w:val="20"/>
                <w:u w:val="none"/>
                <w:lang w:eastAsia="ar-SA" w:bidi="hi-IN"/>
              </w:rPr>
              <w:t xml:space="preserve">оказание услуг по </w:t>
            </w:r>
            <w:r>
              <w:rPr>
                <w:rStyle w:val="Hyperlink"/>
                <w:rFonts w:eastAsia="Times New Roman" w:cs="Times New Roman" w:ascii="Times New Roman" w:hAnsi="Times New Roman"/>
                <w:color w:val="000000"/>
                <w:sz w:val="20"/>
                <w:szCs w:val="20"/>
                <w:u w:val="none"/>
                <w:lang w:eastAsia="ar-SA" w:bidi="hi-IN"/>
              </w:rPr>
              <w:t>доработке туристического сайта «Калужское гостеприимство» на сумму 1 019,03 тыс. руб.</w:t>
            </w:r>
          </w:p>
          <w:p>
            <w:pPr>
              <w:pStyle w:val="Normal"/>
              <w:spacing w:lineRule="auto" w:line="240" w:before="0" w:after="0"/>
              <w:jc w:val="both"/>
              <w:rPr/>
            </w:pPr>
            <w:r>
              <w:rPr>
                <w:rStyle w:val="Hyperlink"/>
                <w:rFonts w:eastAsia="Times New Roman" w:cs="Times New Roman" w:ascii="Times New Roman" w:hAnsi="Times New Roman"/>
                <w:color w:val="000000"/>
                <w:sz w:val="20"/>
                <w:szCs w:val="20"/>
                <w:u w:val="none"/>
                <w:lang w:eastAsia="ar-SA" w:bidi="hi-IN"/>
              </w:rPr>
              <w:t>- муниципальный контракт на поставку туристических карт на сумму 83,51 тыс. руб.</w:t>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федерального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color w:val="000000"/>
                <w:kern w:val="0"/>
                <w:sz w:val="24"/>
                <w:szCs w:val="24"/>
              </w:rPr>
            </w:pPr>
            <w:r>
              <w:rPr>
                <w:rFonts w:cs="Times New Roman" w:ascii="Times New Roman" w:hAnsi="Times New Roman"/>
                <w:color w:val="000000"/>
                <w:kern w:val="0"/>
                <w:sz w:val="24"/>
                <w:szCs w:val="24"/>
              </w:rPr>
              <w:t>0,00</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областного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color w:val="000000"/>
                <w:kern w:val="0"/>
                <w:sz w:val="24"/>
                <w:szCs w:val="24"/>
              </w:rPr>
            </w:pPr>
            <w:r>
              <w:rPr>
                <w:rFonts w:cs="Times New Roman" w:ascii="Times New Roman" w:hAnsi="Times New Roman"/>
                <w:color w:val="000000"/>
                <w:kern w:val="0"/>
                <w:sz w:val="24"/>
                <w:szCs w:val="24"/>
              </w:rPr>
              <w:t>0,00</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бюджета городского округа города Калуги</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1500,00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1921,65</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sz w:val="24"/>
                <w:szCs w:val="24"/>
                <w:lang w:val="en-US"/>
              </w:rPr>
            </w:pPr>
            <w:r>
              <w:rPr>
                <w:rFonts w:cs="Times New Roman" w:ascii="Times New Roman" w:hAnsi="Times New Roman"/>
                <w:color w:val="000000"/>
                <w:sz w:val="24"/>
                <w:szCs w:val="24"/>
                <w:lang w:val="en-US"/>
              </w:rPr>
              <w:t>805,36</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41,91</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b/>
                <w:kern w:val="0"/>
                <w:sz w:val="20"/>
                <w:szCs w:val="20"/>
              </w:rPr>
            </w:pPr>
            <w:r>
              <w:rPr>
                <w:rFonts w:cs="Times New Roman" w:ascii="Times New Roman" w:hAnsi="Times New Roman"/>
                <w:b/>
                <w:kern w:val="0"/>
                <w:sz w:val="20"/>
                <w:szCs w:val="20"/>
              </w:rPr>
              <w:t>Комплекс процессных мероприятий</w:t>
            </w:r>
          </w:p>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b/>
                <w:kern w:val="0"/>
                <w:sz w:val="20"/>
                <w:szCs w:val="20"/>
              </w:rPr>
              <w:t>«Обеспечение деятельности органов администрации городского округа города Калуги»</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106856,40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106856,40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highlight w:val="yellow"/>
              </w:rPr>
            </w:pPr>
            <w:r>
              <w:rPr>
                <w:rFonts w:cs="Times New Roman" w:ascii="Times New Roman" w:hAnsi="Times New Roman"/>
                <w:b/>
                <w:bCs/>
                <w:color w:val="000000"/>
                <w:sz w:val="24"/>
                <w:szCs w:val="24"/>
              </w:rPr>
              <w:t>78112,19</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73,10</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федерального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highlight w:val="yellow"/>
              </w:rPr>
            </w:pPr>
            <w:r>
              <w:rPr>
                <w:rFonts w:cs="Times New Roman" w:ascii="Times New Roman" w:hAnsi="Times New Roman"/>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color w:val="000000"/>
                <w:kern w:val="0"/>
                <w:sz w:val="24"/>
                <w:szCs w:val="24"/>
              </w:rPr>
            </w:pPr>
            <w:r>
              <w:rPr>
                <w:rFonts w:cs="Times New Roman" w:ascii="Times New Roman" w:hAnsi="Times New Roman"/>
                <w:color w:val="000000"/>
                <w:kern w:val="0"/>
                <w:sz w:val="24"/>
                <w:szCs w:val="24"/>
              </w:rPr>
              <w:t>0,00</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областного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highlight w:val="yellow"/>
              </w:rPr>
            </w:pPr>
            <w:r>
              <w:rPr>
                <w:rFonts w:cs="Times New Roman" w:ascii="Times New Roman" w:hAnsi="Times New Roman"/>
                <w:color w:val="000000"/>
                <w:sz w:val="24"/>
                <w:szCs w:val="24"/>
              </w:rPr>
              <w:t>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color w:val="000000"/>
                <w:kern w:val="0"/>
                <w:sz w:val="24"/>
                <w:szCs w:val="24"/>
              </w:rPr>
            </w:pPr>
            <w:r>
              <w:rPr>
                <w:rFonts w:cs="Times New Roman" w:ascii="Times New Roman" w:hAnsi="Times New Roman"/>
                <w:color w:val="000000"/>
                <w:kern w:val="0"/>
                <w:sz w:val="24"/>
                <w:szCs w:val="24"/>
              </w:rPr>
              <w:t>0,00</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городского округа города Калуги</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106856,40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106856,40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highlight w:val="yellow"/>
              </w:rPr>
            </w:pPr>
            <w:r>
              <w:rPr>
                <w:rFonts w:cs="Times New Roman" w:ascii="Times New Roman" w:hAnsi="Times New Roman"/>
                <w:color w:val="000000"/>
                <w:sz w:val="24"/>
                <w:szCs w:val="24"/>
              </w:rPr>
              <w:t>78112,19</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73,10</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b/>
                <w:bCs/>
                <w:kern w:val="0"/>
                <w:sz w:val="20"/>
                <w:szCs w:val="20"/>
              </w:rPr>
            </w:pPr>
            <w:r>
              <w:rPr>
                <w:rFonts w:cs="Times New Roman" w:ascii="Times New Roman" w:hAnsi="Times New Roman"/>
                <w:b/>
                <w:bCs/>
                <w:sz w:val="20"/>
                <w:szCs w:val="20"/>
              </w:rPr>
              <w:t xml:space="preserve">направление «Национальная экономика» </w:t>
            </w:r>
            <w:r>
              <w:rPr>
                <w:rFonts w:cs="Times New Roman" w:ascii="Times New Roman" w:hAnsi="Times New Roman"/>
                <w:b/>
                <w:bCs/>
                <w:sz w:val="20"/>
                <w:szCs w:val="20"/>
                <w:u w:val="single"/>
              </w:rPr>
              <w:t>Соисполнитель</w:t>
            </w:r>
            <w:r>
              <w:rPr>
                <w:rFonts w:cs="Times New Roman" w:ascii="Times New Roman" w:hAnsi="Times New Roman"/>
                <w:b/>
                <w:bCs/>
                <w:sz w:val="20"/>
                <w:szCs w:val="20"/>
              </w:rPr>
              <w:t xml:space="preserve"> Управление городского хозяйства города Калуги</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bCs/>
                <w:kern w:val="0"/>
                <w:sz w:val="24"/>
                <w:szCs w:val="24"/>
              </w:rPr>
            </w:pPr>
            <w:r>
              <w:rPr>
                <w:rFonts w:cs="Times New Roman" w:ascii="Times New Roman" w:hAnsi="Times New Roman"/>
                <w:b/>
                <w:bCs/>
                <w:color w:val="000000"/>
                <w:sz w:val="24"/>
                <w:szCs w:val="24"/>
              </w:rPr>
              <w:t>63157,90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bCs/>
                <w:kern w:val="0"/>
                <w:sz w:val="24"/>
                <w:szCs w:val="24"/>
              </w:rPr>
            </w:pPr>
            <w:r>
              <w:rPr>
                <w:rFonts w:cs="Times New Roman" w:ascii="Times New Roman" w:hAnsi="Times New Roman"/>
                <w:b/>
                <w:bCs/>
                <w:color w:val="000000"/>
                <w:sz w:val="24"/>
                <w:szCs w:val="24"/>
              </w:rPr>
              <w:t>63157,89</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bCs/>
                <w:kern w:val="0"/>
                <w:sz w:val="24"/>
                <w:szCs w:val="24"/>
              </w:rPr>
            </w:pPr>
            <w:r>
              <w:rPr>
                <w:rFonts w:cs="Times New Roman" w:ascii="Times New Roman" w:hAnsi="Times New Roman"/>
                <w:b/>
                <w:bCs/>
                <w:color w:val="000000"/>
                <w:sz w:val="24"/>
                <w:szCs w:val="24"/>
              </w:rPr>
              <w:t>63157,90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bCs/>
                <w:kern w:val="0"/>
                <w:sz w:val="24"/>
                <w:szCs w:val="24"/>
              </w:rPr>
            </w:pPr>
            <w:r>
              <w:rPr>
                <w:rFonts w:cs="Times New Roman" w:ascii="Times New Roman" w:hAnsi="Times New Roman"/>
                <w:b/>
                <w:bCs/>
                <w:color w:val="000000"/>
                <w:sz w:val="24"/>
                <w:szCs w:val="24"/>
              </w:rPr>
              <w:t>100,00</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b/>
                <w:bCs/>
                <w:kern w:val="0"/>
                <w:sz w:val="20"/>
                <w:szCs w:val="20"/>
              </w:rPr>
            </w:pPr>
            <w:r>
              <w:rPr>
                <w:rFonts w:cs="Times New Roman" w:ascii="Times New Roman" w:hAnsi="Times New Roman"/>
                <w:b/>
                <w:bCs/>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федерального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57600,00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57600,00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57600,00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100,00</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областного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2400,00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2400,00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2400,00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100,00</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kern w:val="0"/>
                <w:sz w:val="20"/>
                <w:szCs w:val="20"/>
              </w:rPr>
              <w:t>средства городского округа города Калуги</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3157,90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3157,89</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3157,90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100,00</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b/>
                <w:kern w:val="0"/>
                <w:sz w:val="20"/>
                <w:szCs w:val="20"/>
              </w:rPr>
            </w:pPr>
            <w:r>
              <w:rPr>
                <w:rFonts w:cs="Times New Roman" w:ascii="Times New Roman" w:hAnsi="Times New Roman"/>
                <w:b/>
                <w:sz w:val="20"/>
                <w:szCs w:val="20"/>
              </w:rPr>
              <w:t>Комплекс проектных мероприятий «Региональный проект «Создание номерного фонда, инфраструктуры и новых точек притяжения»</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63157,90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63157,89</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63157,90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b/>
                <w:kern w:val="0"/>
                <w:sz w:val="24"/>
                <w:szCs w:val="24"/>
              </w:rPr>
            </w:pPr>
            <w:r>
              <w:rPr>
                <w:rFonts w:cs="Times New Roman" w:ascii="Times New Roman" w:hAnsi="Times New Roman"/>
                <w:b/>
                <w:bCs/>
                <w:color w:val="000000"/>
                <w:sz w:val="24"/>
                <w:szCs w:val="24"/>
              </w:rPr>
              <w:t>100,00</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sz w:val="20"/>
                <w:szCs w:val="20"/>
              </w:rPr>
              <w:t>средства федерального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57600,00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57600,00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57600,00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100,00</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sz w:val="20"/>
                <w:szCs w:val="20"/>
              </w:rPr>
              <w:t>средства областного бюджета</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2400,00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2400,00</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2400,00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100,00</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r>
        <w:trPr>
          <w:trHeight w:val="20" w:hRule="atLeast"/>
        </w:trPr>
        <w:tc>
          <w:tcPr>
            <w:tcW w:w="4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283"/>
              <w:rPr>
                <w:rFonts w:ascii="Times New Roman" w:hAnsi="Times New Roman" w:cs="Times New Roman"/>
                <w:kern w:val="0"/>
                <w:sz w:val="20"/>
                <w:szCs w:val="20"/>
              </w:rPr>
            </w:pPr>
            <w:r>
              <w:rPr>
                <w:rFonts w:cs="Times New Roman" w:ascii="Times New Roman" w:hAnsi="Times New Roman"/>
                <w:sz w:val="20"/>
                <w:szCs w:val="20"/>
              </w:rPr>
              <w:t>средства бюджета городского округа города Калуги</w:t>
            </w:r>
          </w:p>
        </w:tc>
        <w:tc>
          <w:tcPr>
            <w:tcW w:w="1584" w:type="dxa"/>
            <w:tcBorders>
              <w:left w:val="single" w:sz="4" w:space="0" w:color="000000"/>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3157,90</w:t>
            </w:r>
          </w:p>
        </w:tc>
        <w:tc>
          <w:tcPr>
            <w:tcW w:w="1271"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3157,89</w:t>
            </w:r>
          </w:p>
        </w:tc>
        <w:tc>
          <w:tcPr>
            <w:tcW w:w="1280" w:type="dxa"/>
            <w:gridSpan w:val="2"/>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3157,90</w:t>
            </w:r>
          </w:p>
        </w:tc>
        <w:tc>
          <w:tcPr>
            <w:tcW w:w="1475" w:type="dxa"/>
            <w:tcBorders>
              <w:bottom w:val="single" w:sz="4" w:space="0" w:color="000000"/>
              <w:right w:val="single" w:sz="4" w:space="0" w:color="000000"/>
            </w:tcBorders>
            <w:vAlign w:val="bottom"/>
          </w:tcPr>
          <w:p>
            <w:pPr>
              <w:pStyle w:val="Normal"/>
              <w:spacing w:lineRule="auto" w:line="240" w:before="0" w:after="0"/>
              <w:jc w:val="center"/>
              <w:rPr>
                <w:rFonts w:ascii="Times New Roman" w:hAnsi="Times New Roman" w:cs="Times New Roman"/>
                <w:kern w:val="0"/>
                <w:sz w:val="24"/>
                <w:szCs w:val="24"/>
              </w:rPr>
            </w:pPr>
            <w:r>
              <w:rPr>
                <w:rFonts w:cs="Times New Roman" w:ascii="Times New Roman" w:hAnsi="Times New Roman"/>
                <w:color w:val="000000"/>
                <w:sz w:val="24"/>
                <w:szCs w:val="24"/>
              </w:rPr>
              <w:t>100,00</w:t>
            </w:r>
          </w:p>
        </w:tc>
        <w:tc>
          <w:tcPr>
            <w:tcW w:w="44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kern w:val="0"/>
                <w:sz w:val="20"/>
                <w:szCs w:val="20"/>
              </w:rPr>
            </w:pPr>
            <w:r>
              <w:rPr>
                <w:rFonts w:cs="Times New Roman" w:ascii="Times New Roman" w:hAnsi="Times New Roman"/>
                <w:kern w:val="0"/>
                <w:sz w:val="20"/>
                <w:szCs w:val="20"/>
              </w:rPr>
            </w:r>
          </w:p>
        </w:tc>
      </w:tr>
    </w:tbl>
    <w:p>
      <w:pPr>
        <w:pStyle w:val="Normal"/>
        <w:rPr>
          <w:rFonts w:ascii="Times New Roman" w:hAnsi="Times New Roman" w:cs="Times New Roman"/>
          <w:kern w:val="0"/>
          <w:sz w:val="24"/>
          <w:szCs w:val="24"/>
        </w:rPr>
      </w:pPr>
      <w:r>
        <w:rPr>
          <w:rFonts w:cs="Times New Roman" w:ascii="Times New Roman" w:hAnsi="Times New Roman"/>
          <w:kern w:val="0"/>
          <w:sz w:val="24"/>
          <w:szCs w:val="24"/>
        </w:rPr>
      </w:r>
      <w:r>
        <w:br w:type="page"/>
      </w:r>
    </w:p>
    <w:p>
      <w:pPr>
        <w:pStyle w:val="Normal"/>
        <w:spacing w:lineRule="auto" w:line="240" w:before="0" w:after="0"/>
        <w:jc w:val="center"/>
        <w:rPr>
          <w:rFonts w:ascii="Times New Roman" w:hAnsi="Times New Roman" w:cs="Times New Roman"/>
          <w:b/>
          <w:bCs/>
          <w:kern w:val="0"/>
          <w:sz w:val="24"/>
          <w:szCs w:val="24"/>
        </w:rPr>
      </w:pPr>
      <w:r>
        <w:rPr>
          <w:rFonts w:cs="Times New Roman" w:ascii="Times New Roman" w:hAnsi="Times New Roman"/>
          <w:b/>
          <w:bCs/>
          <w:kern w:val="0"/>
          <w:sz w:val="24"/>
          <w:szCs w:val="24"/>
        </w:rPr>
        <w:t>Отчет о ходе реализации направления «Национальная экономика»</w:t>
      </w:r>
    </w:p>
    <w:p>
      <w:pPr>
        <w:pStyle w:val="Normal"/>
        <w:spacing w:lineRule="auto" w:line="240" w:before="0" w:after="0"/>
        <w:jc w:val="both"/>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uto" w:line="240" w:before="0" w:after="0"/>
        <w:jc w:val="both"/>
        <w:rPr>
          <w:rFonts w:ascii="Times New Roman" w:hAnsi="Times New Roman" w:cs="Times New Roman"/>
          <w:kern w:val="0"/>
          <w:sz w:val="24"/>
          <w:szCs w:val="24"/>
        </w:rPr>
      </w:pPr>
      <w:bookmarkStart w:id="5" w:name="_Hlk207290952"/>
      <w:r>
        <w:rPr>
          <w:rFonts w:cs="Times New Roman" w:ascii="Times New Roman" w:hAnsi="Times New Roman"/>
          <w:kern w:val="0"/>
          <w:sz w:val="24"/>
          <w:szCs w:val="24"/>
        </w:rPr>
        <w:t>Сведения об исполнении помесячного плана достижения показателей направления</w:t>
      </w:r>
      <w:r>
        <w:rPr>
          <w:sz w:val="24"/>
          <w:szCs w:val="24"/>
        </w:rPr>
        <w:t xml:space="preserve"> </w:t>
      </w:r>
      <w:r>
        <w:rPr>
          <w:rFonts w:cs="Times New Roman" w:ascii="Times New Roman" w:hAnsi="Times New Roman"/>
          <w:kern w:val="0"/>
          <w:sz w:val="24"/>
          <w:szCs w:val="24"/>
        </w:rPr>
        <w:t xml:space="preserve">в текущем году </w:t>
      </w:r>
      <w:bookmarkEnd w:id="5"/>
    </w:p>
    <w:p>
      <w:pPr>
        <w:pStyle w:val="Normal"/>
        <w:spacing w:lineRule="auto" w:line="240" w:before="0" w:after="0"/>
        <w:jc w:val="both"/>
        <w:rPr>
          <w:rFonts w:ascii="Times New Roman" w:hAnsi="Times New Roman" w:cs="Times New Roman"/>
          <w:kern w:val="0"/>
          <w:sz w:val="24"/>
          <w:szCs w:val="24"/>
        </w:rPr>
      </w:pPr>
      <w:r>
        <w:rPr>
          <w:rFonts w:cs="Times New Roman" w:ascii="Times New Roman" w:hAnsi="Times New Roman"/>
          <w:kern w:val="0"/>
          <w:sz w:val="24"/>
          <w:szCs w:val="24"/>
        </w:rPr>
      </w:r>
    </w:p>
    <w:tbl>
      <w:tblPr>
        <w:tblW w:w="5000" w:type="pct"/>
        <w:jc w:val="left"/>
        <w:tblInd w:w="0" w:type="dxa"/>
        <w:tblLayout w:type="fixed"/>
        <w:tblCellMar>
          <w:top w:w="102" w:type="dxa"/>
          <w:left w:w="62" w:type="dxa"/>
          <w:bottom w:w="102" w:type="dxa"/>
          <w:right w:w="62" w:type="dxa"/>
        </w:tblCellMar>
        <w:tblLook w:firstRow="1" w:noVBand="1" w:lastRow="0" w:firstColumn="1" w:lastColumn="0" w:noHBand="0" w:val="04a0"/>
      </w:tblPr>
      <w:tblGrid>
        <w:gridCol w:w="485"/>
        <w:gridCol w:w="2877"/>
        <w:gridCol w:w="1126"/>
        <w:gridCol w:w="706"/>
        <w:gridCol w:w="709"/>
        <w:gridCol w:w="708"/>
        <w:gridCol w:w="708"/>
        <w:gridCol w:w="707"/>
        <w:gridCol w:w="711"/>
        <w:gridCol w:w="705"/>
        <w:gridCol w:w="924"/>
        <w:gridCol w:w="708"/>
        <w:gridCol w:w="1135"/>
        <w:gridCol w:w="1250"/>
        <w:gridCol w:w="1111"/>
      </w:tblGrid>
      <w:tr>
        <w:trPr/>
        <w:tc>
          <w:tcPr>
            <w:tcW w:w="48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N п/п</w:t>
            </w:r>
          </w:p>
        </w:tc>
        <w:tc>
          <w:tcPr>
            <w:tcW w:w="2877"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Наименование показателя</w:t>
            </w:r>
          </w:p>
        </w:tc>
        <w:tc>
          <w:tcPr>
            <w:tcW w:w="1126"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Единица измерения</w:t>
            </w:r>
          </w:p>
        </w:tc>
        <w:tc>
          <w:tcPr>
            <w:tcW w:w="8971" w:type="dxa"/>
            <w:gridSpan w:val="11"/>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Плановые значения по месяцам</w:t>
            </w:r>
          </w:p>
        </w:tc>
        <w:tc>
          <w:tcPr>
            <w:tcW w:w="111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На конец года</w:t>
            </w:r>
          </w:p>
        </w:tc>
      </w:tr>
      <w:tr>
        <w:trPr/>
        <w:tc>
          <w:tcPr>
            <w:tcW w:w="48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112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янв.</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февр.</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март</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апр.</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май</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июнь</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июль</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авг.</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сент.</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окт.</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нояб.</w:t>
            </w:r>
          </w:p>
        </w:tc>
        <w:tc>
          <w:tcPr>
            <w:tcW w:w="1111" w:type="dxa"/>
            <w:vMerge w:val="continue"/>
            <w:tcBorders>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w:t>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2</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4</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5</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6</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7</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8</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9</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10</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12</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13</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14</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15</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w:t>
            </w:r>
          </w:p>
        </w:tc>
        <w:tc>
          <w:tcPr>
            <w:tcW w:w="1408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Валовое производство молока сельскохозяйственными товаропроизводителями</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План</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т</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111,0</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130,0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130,0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128,0</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128,0</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126,0</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116,0</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117,0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115,0</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133,0</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130,0</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1492</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Факт</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т</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120,25</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121,22</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132,26</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128,45</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127,59</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127,1</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116,26</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117,64</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115,17</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2</w:t>
            </w:r>
          </w:p>
        </w:tc>
        <w:tc>
          <w:tcPr>
            <w:tcW w:w="1408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Валовое производство зерна сельскохозяйственными товаропроизводителями</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План</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т</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20,0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255,0</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275</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Факт</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т</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25,0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545,0</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w:t>
            </w:r>
          </w:p>
        </w:tc>
        <w:tc>
          <w:tcPr>
            <w:tcW w:w="1408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Валовое производство картофеля сельскохозяйственными товаропроизводителями</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План</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т</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100,0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745,0</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100,0</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945</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Факт</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т</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130,0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288,0</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4</w:t>
            </w:r>
          </w:p>
        </w:tc>
        <w:tc>
          <w:tcPr>
            <w:tcW w:w="1408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Валовое производство овощей сельскохозяйственными товаропроизводителями</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План</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т</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320,0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500,0</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760,0</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1580</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Факт</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т</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2115,0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782,0</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5</w:t>
            </w:r>
          </w:p>
        </w:tc>
        <w:tc>
          <w:tcPr>
            <w:tcW w:w="1408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Сохранение/увеличение посевных площадей сельскохозяйственных культур, в том числе за счет вовлечения в сельскохозяйственный оборот неиспользуемых земель</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План</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га</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3365</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3365</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3365</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3365</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3365</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3365</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3365</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3365</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3365</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3365</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3365</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3365</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Факт</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га</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3365</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3365</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3365</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3569</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3569</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3569</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3569</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3569</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3569</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6</w:t>
            </w:r>
          </w:p>
        </w:tc>
        <w:tc>
          <w:tcPr>
            <w:tcW w:w="1408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Количество организованных консультационно-информационных мероприятий (семинаров, лекций), выставок, конкурсов и других мероприятий в сельском хозяйстве, направленных на обеспечение условий функционирования агропромышленного комплекса</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План</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шт.</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2</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2</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Факт</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шт.</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2</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2</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7</w:t>
            </w:r>
          </w:p>
        </w:tc>
        <w:tc>
          <w:tcPr>
            <w:tcW w:w="1408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Объем инвестиций в основной капитал за счет всех источников финансирования (по крупным и средним предприятиям)</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План</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млрд руб.</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4,6</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4,7</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4,5</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4,9</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4,3</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4,7</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4,7</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4,1</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4,3</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4,5</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4,6</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54,3</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Факт</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млрд руб.</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4,6</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4,7</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4,5</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5,1</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4,7</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5,2</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7,5</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7,8</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7,2</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14:ligatures w14:val="none"/>
              </w:rPr>
            </w:pPr>
            <w:r>
              <w:rPr>
                <w:rFonts w:eastAsia="Times New Roman" w:cs="Times New Roman" w:ascii="Times New Roman" w:hAnsi="Times New Roman"/>
                <w:kern w:val="0"/>
                <w:szCs w:val="20"/>
                <w:lang w:eastAsia="ru-RU"/>
                <w14:ligatures w14:val="none"/>
              </w:rPr>
              <w:t>8</w:t>
            </w:r>
          </w:p>
        </w:tc>
        <w:tc>
          <w:tcPr>
            <w:tcW w:w="1408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Коэффициент «рождаемости» субъектов малого и среднего предпринимательства (количество созданных в отчетном периоде малых и средних предприятий на 1 тыс. действующих на дату окончания отчетного периода малых и средних предприятий)</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План</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ед.</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11,6</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23,1</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34,7</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46,2</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57,8</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69,4</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80,9</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92,5</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104,0</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115,6</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127,1</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138,8</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Факт</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ед.</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23,8</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36,1</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49,7</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50,1</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62,2</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69,8</w:t>
            </w:r>
          </w:p>
        </w:tc>
        <w:tc>
          <w:tcPr>
            <w:tcW w:w="7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sz w:val="20"/>
                <w:szCs w:val="20"/>
              </w:rPr>
            </w:pPr>
            <w:r>
              <w:rPr>
                <w:rFonts w:cs="Times New Roman" w:ascii="Times New Roman" w:hAnsi="Times New Roman"/>
                <w:kern w:val="0"/>
                <w:sz w:val="20"/>
                <w:szCs w:val="20"/>
              </w:rPr>
              <w:t>80,9</w:t>
            </w:r>
          </w:p>
        </w:tc>
        <w:tc>
          <w:tcPr>
            <w:tcW w:w="9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sz w:val="20"/>
                <w:szCs w:val="20"/>
              </w:rPr>
            </w:pPr>
            <w:r>
              <w:rPr>
                <w:rFonts w:cs="Times New Roman" w:ascii="Times New Roman" w:hAnsi="Times New Roman"/>
                <w:kern w:val="0"/>
                <w:sz w:val="20"/>
                <w:szCs w:val="20"/>
              </w:rPr>
              <w:t>94,3</w:t>
            </w:r>
          </w:p>
        </w:tc>
        <w:tc>
          <w:tcPr>
            <w:tcW w:w="7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sz w:val="20"/>
                <w:szCs w:val="20"/>
              </w:rPr>
            </w:pPr>
            <w:r>
              <w:rPr>
                <w:rFonts w:cs="Times New Roman" w:ascii="Times New Roman" w:hAnsi="Times New Roman"/>
                <w:kern w:val="0"/>
                <w:sz w:val="20"/>
                <w:szCs w:val="20"/>
              </w:rPr>
              <w:t>106,1</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14:ligatures w14:val="none"/>
              </w:rPr>
            </w:pPr>
            <w:r>
              <w:rPr>
                <w:rFonts w:eastAsia="Times New Roman" w:cs="Times New Roman" w:ascii="Times New Roman" w:hAnsi="Times New Roman"/>
                <w:kern w:val="0"/>
                <w:szCs w:val="20"/>
                <w:lang w:eastAsia="ru-RU"/>
                <w14:ligatures w14:val="none"/>
              </w:rPr>
              <w:t>9</w:t>
            </w:r>
          </w:p>
        </w:tc>
        <w:tc>
          <w:tcPr>
            <w:tcW w:w="1408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Доля вновь созданных в течение года субъектов малого и среднего предпринимательства, которым оказана поддержка в рамках развития малого и среднего предпринимательства</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План</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14:ligatures w14:val="none"/>
              </w:rPr>
            </w:pPr>
            <w:r>
              <w:rPr>
                <w:rFonts w:eastAsia="Times New Roman" w:cs="Times New Roman" w:ascii="Times New Roman" w:hAnsi="Times New Roman"/>
                <w:kern w:val="0"/>
                <w:szCs w:val="20"/>
                <w:lang w:eastAsia="ru-RU"/>
                <w14:ligatures w14:val="none"/>
              </w:rPr>
              <w:t>0,0</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14:ligatures w14:val="none"/>
              </w:rPr>
            </w:pPr>
            <w:r>
              <w:rPr>
                <w:rFonts w:eastAsia="Times New Roman" w:cs="Times New Roman" w:ascii="Times New Roman" w:hAnsi="Times New Roman"/>
                <w:kern w:val="0"/>
                <w:szCs w:val="2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14:ligatures w14:val="none"/>
              </w:rPr>
            </w:pPr>
            <w:r>
              <w:rPr>
                <w:rFonts w:eastAsia="Times New Roman" w:cs="Times New Roman" w:ascii="Times New Roman" w:hAnsi="Times New Roman"/>
                <w:kern w:val="0"/>
                <w:szCs w:val="20"/>
                <w:lang w:eastAsia="ru-RU"/>
                <w14:ligatures w14:val="none"/>
              </w:rPr>
              <w:t>0,0</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14:ligatures w14:val="none"/>
              </w:rPr>
            </w:pPr>
            <w:r>
              <w:rPr>
                <w:rFonts w:eastAsia="Times New Roman" w:cs="Times New Roman" w:ascii="Times New Roman" w:hAnsi="Times New Roman"/>
                <w:kern w:val="0"/>
                <w:szCs w:val="20"/>
                <w:lang w:eastAsia="ru-RU"/>
                <w14:ligatures w14:val="none"/>
              </w:rPr>
              <w:t>0,0</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14:ligatures w14:val="none"/>
              </w:rPr>
            </w:pPr>
            <w:r>
              <w:rPr>
                <w:rFonts w:eastAsia="Times New Roman" w:cs="Times New Roman" w:ascii="Times New Roman" w:hAnsi="Times New Roman"/>
                <w:kern w:val="0"/>
                <w:szCs w:val="20"/>
                <w:lang w:eastAsia="ru-RU"/>
                <w14:ligatures w14:val="none"/>
              </w:rPr>
              <w:t>0,21</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14:ligatures w14:val="none"/>
              </w:rPr>
            </w:pPr>
            <w:r>
              <w:rPr>
                <w:rFonts w:eastAsia="Times New Roman" w:cs="Times New Roman" w:ascii="Times New Roman" w:hAnsi="Times New Roman"/>
                <w:kern w:val="0"/>
                <w:szCs w:val="20"/>
                <w:lang w:eastAsia="ru-RU"/>
                <w14:ligatures w14:val="none"/>
              </w:rPr>
              <w:t>0,21</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Факт</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10</w:t>
            </w:r>
          </w:p>
        </w:tc>
        <w:tc>
          <w:tcPr>
            <w:tcW w:w="1408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Количество субъектов малого и среднего предпринимательства - резидентов бизнес-инкубаторов (нарастающим итогом)</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План</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ед.</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0,0</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0,0</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1,0</w:t>
            </w:r>
          </w:p>
        </w:tc>
        <w:tc>
          <w:tcPr>
            <w:tcW w:w="7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0,0</w:t>
            </w:r>
          </w:p>
        </w:tc>
        <w:tc>
          <w:tcPr>
            <w:tcW w:w="9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0,0</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0,0</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1,0</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37</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Факт</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ед.</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0,0</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0,0</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0,0</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0,0</w:t>
            </w:r>
          </w:p>
        </w:tc>
        <w:tc>
          <w:tcPr>
            <w:tcW w:w="7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0,0</w:t>
            </w:r>
          </w:p>
        </w:tc>
        <w:tc>
          <w:tcPr>
            <w:tcW w:w="9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0,0</w:t>
            </w:r>
          </w:p>
        </w:tc>
        <w:tc>
          <w:tcPr>
            <w:tcW w:w="7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0,0</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w:t>
            </w:r>
          </w:p>
        </w:tc>
        <w:tc>
          <w:tcPr>
            <w:tcW w:w="1408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Доля среднесписочной численности работников (без внешних совместителей) субъектов малого и среднего предпринимательства в среднесписочной численности работников (без внешних совместителей) всех предприятий и организаций, действующих на территории городского округа города Калуги Калужской области</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План</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32,6</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32,6</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32,6</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32,6</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32,6</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32,7</w:t>
            </w:r>
          </w:p>
        </w:tc>
        <w:tc>
          <w:tcPr>
            <w:tcW w:w="7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rPr>
            </w:pPr>
            <w:r>
              <w:rPr>
                <w:rFonts w:cs="Times New Roman" w:ascii="Times New Roman" w:hAnsi="Times New Roman"/>
                <w:kern w:val="0"/>
                <w:lang w:val="en-US"/>
              </w:rPr>
              <w:t>32,</w:t>
            </w:r>
            <w:r>
              <w:rPr>
                <w:rFonts w:cs="Times New Roman" w:ascii="Times New Roman" w:hAnsi="Times New Roman"/>
                <w:kern w:val="0"/>
              </w:rPr>
              <w:t>7</w:t>
            </w:r>
          </w:p>
        </w:tc>
        <w:tc>
          <w:tcPr>
            <w:tcW w:w="9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rPr>
            </w:pPr>
            <w:r>
              <w:rPr>
                <w:rFonts w:cs="Times New Roman" w:ascii="Times New Roman" w:hAnsi="Times New Roman"/>
                <w:kern w:val="0"/>
                <w:lang w:val="en-US"/>
              </w:rPr>
              <w:t>32,</w:t>
            </w:r>
            <w:r>
              <w:rPr>
                <w:rFonts w:cs="Times New Roman" w:ascii="Times New Roman" w:hAnsi="Times New Roman"/>
                <w:kern w:val="0"/>
              </w:rPr>
              <w:t>7</w:t>
            </w:r>
          </w:p>
        </w:tc>
        <w:tc>
          <w:tcPr>
            <w:tcW w:w="7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rPr>
            </w:pPr>
            <w:r>
              <w:rPr>
                <w:rFonts w:cs="Times New Roman" w:ascii="Times New Roman" w:hAnsi="Times New Roman"/>
                <w:kern w:val="0"/>
                <w:lang w:val="en-US"/>
              </w:rPr>
              <w:t>32,</w:t>
            </w:r>
            <w:r>
              <w:rPr>
                <w:rFonts w:cs="Times New Roman" w:ascii="Times New Roman" w:hAnsi="Times New Roman"/>
                <w:kern w:val="0"/>
              </w:rPr>
              <w:t>7</w:t>
            </w:r>
          </w:p>
        </w:tc>
        <w:tc>
          <w:tcPr>
            <w:tcW w:w="113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rPr>
            </w:pPr>
            <w:r>
              <w:rPr>
                <w:rFonts w:cs="Times New Roman" w:ascii="Times New Roman" w:hAnsi="Times New Roman"/>
                <w:kern w:val="0"/>
                <w:lang w:val="en-US"/>
              </w:rPr>
              <w:t>32,</w:t>
            </w:r>
            <w:r>
              <w:rPr>
                <w:rFonts w:cs="Times New Roman" w:ascii="Times New Roman" w:hAnsi="Times New Roman"/>
                <w:kern w:val="0"/>
              </w:rPr>
              <w:t>7</w:t>
            </w:r>
          </w:p>
        </w:tc>
        <w:tc>
          <w:tcPr>
            <w:tcW w:w="125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rPr>
            </w:pPr>
            <w:r>
              <w:rPr>
                <w:rFonts w:cs="Times New Roman" w:ascii="Times New Roman" w:hAnsi="Times New Roman"/>
                <w:kern w:val="0"/>
                <w:lang w:val="en-US"/>
              </w:rPr>
              <w:t>32,</w:t>
            </w:r>
            <w:r>
              <w:rPr>
                <w:rFonts w:cs="Times New Roman" w:ascii="Times New Roman" w:hAnsi="Times New Roman"/>
                <w:kern w:val="0"/>
              </w:rPr>
              <w:t>7</w:t>
            </w:r>
          </w:p>
        </w:tc>
        <w:tc>
          <w:tcPr>
            <w:tcW w:w="11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rPr>
            </w:pPr>
            <w:r>
              <w:rPr>
                <w:rFonts w:cs="Times New Roman" w:ascii="Times New Roman" w:hAnsi="Times New Roman"/>
              </w:rPr>
              <w:t>32,</w:t>
            </w:r>
            <w:r>
              <w:rPr>
                <w:rFonts w:cs="Times New Roman" w:ascii="Times New Roman" w:hAnsi="Times New Roman"/>
                <w:kern w:val="0"/>
              </w:rPr>
              <w:t>7</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Факт</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32,6</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32,6</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32,6</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32,6</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32,6</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32,6</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32,6</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32,6</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32,6</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12</w:t>
            </w:r>
          </w:p>
        </w:tc>
        <w:tc>
          <w:tcPr>
            <w:tcW w:w="1408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Количество субъектов малого и среднего предпринимательства, получивших поддержку</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План</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ед.</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lang w:eastAsia="ru-RU"/>
                <w14:ligatures w14:val="none"/>
              </w:rPr>
            </w:pPr>
            <w:r>
              <w:rPr>
                <w:rFonts w:eastAsia="Times New Roman" w:cs="Times New Roman" w:ascii="Times New Roman" w:hAnsi="Times New Roman"/>
                <w:kern w:val="0"/>
                <w:lang w:eastAsia="ru-RU"/>
                <w14:ligatures w14:val="none"/>
              </w:rPr>
              <w:t>-</w:t>
            </w:r>
          </w:p>
        </w:tc>
        <w:tc>
          <w:tcPr>
            <w:tcW w:w="7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rFonts w:eastAsia="Times New Roman" w:cs="Times New Roman" w:ascii="Times New Roman" w:hAnsi="Times New Roman"/>
                <w:kern w:val="0"/>
                <w:lang w:eastAsia="ru-RU"/>
                <w14:ligatures w14:val="none"/>
              </w:rPr>
              <w:t>-</w:t>
            </w:r>
          </w:p>
        </w:tc>
        <w:tc>
          <w:tcPr>
            <w:tcW w:w="7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rFonts w:eastAsia="Times New Roman" w:cs="Times New Roman" w:ascii="Times New Roman" w:hAnsi="Times New Roman"/>
                <w:kern w:val="0"/>
                <w:lang w:eastAsia="ru-RU"/>
                <w14:ligatures w14:val="none"/>
              </w:rPr>
              <w:t>-</w:t>
            </w:r>
          </w:p>
        </w:tc>
        <w:tc>
          <w:tcPr>
            <w:tcW w:w="7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rFonts w:eastAsia="Times New Roman" w:cs="Times New Roman" w:ascii="Times New Roman" w:hAnsi="Times New Roman"/>
                <w:kern w:val="0"/>
                <w:lang w:eastAsia="ru-RU"/>
                <w14:ligatures w14:val="none"/>
              </w:rPr>
              <w:t>-</w:t>
            </w:r>
          </w:p>
        </w:tc>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rFonts w:eastAsia="Times New Roman" w:cs="Times New Roman" w:ascii="Times New Roman" w:hAnsi="Times New Roman"/>
                <w:kern w:val="0"/>
                <w:lang w:eastAsia="ru-RU"/>
                <w14:ligatures w14:val="none"/>
              </w:rPr>
              <w:t>-</w:t>
            </w:r>
          </w:p>
        </w:tc>
        <w:tc>
          <w:tcPr>
            <w:tcW w:w="7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rFonts w:eastAsia="Times New Roman" w:cs="Times New Roman" w:ascii="Times New Roman" w:hAnsi="Times New Roman"/>
                <w:kern w:val="0"/>
                <w:lang w:eastAsia="ru-RU"/>
                <w14:ligatures w14:val="none"/>
              </w:rPr>
              <w:t>-</w:t>
            </w:r>
          </w:p>
        </w:tc>
        <w:tc>
          <w:tcPr>
            <w:tcW w:w="9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rFonts w:eastAsia="Times New Roman" w:cs="Times New Roman" w:ascii="Times New Roman" w:hAnsi="Times New Roman"/>
                <w:kern w:val="0"/>
                <w:lang w:eastAsia="ru-RU"/>
                <w14:ligatures w14:val="none"/>
              </w:rPr>
              <w:t>-</w:t>
            </w:r>
          </w:p>
        </w:tc>
        <w:tc>
          <w:tcPr>
            <w:tcW w:w="7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rFonts w:eastAsia="Times New Roman" w:cs="Times New Roman" w:ascii="Times New Roman" w:hAnsi="Times New Roman"/>
                <w:kern w:val="0"/>
                <w:lang w:eastAsia="ru-RU"/>
                <w14:ligatures w14:val="none"/>
              </w:rPr>
              <w:t>-</w:t>
            </w:r>
          </w:p>
        </w:tc>
        <w:tc>
          <w:tcPr>
            <w:tcW w:w="113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rFonts w:eastAsia="Times New Roman" w:cs="Times New Roman" w:ascii="Times New Roman" w:hAnsi="Times New Roman"/>
                <w:kern w:val="0"/>
                <w:lang w:eastAsia="ru-RU"/>
                <w14:ligatures w14:val="none"/>
              </w:rPr>
              <w:t>-</w:t>
            </w:r>
          </w:p>
        </w:tc>
        <w:tc>
          <w:tcPr>
            <w:tcW w:w="125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rFonts w:eastAsia="Times New Roman" w:cs="Times New Roman" w:ascii="Times New Roman" w:hAnsi="Times New Roman"/>
                <w:kern w:val="0"/>
                <w:lang w:eastAsia="ru-RU"/>
                <w14:ligatures w14:val="none"/>
              </w:rPr>
              <w:t>-</w:t>
            </w:r>
          </w:p>
        </w:tc>
        <w:tc>
          <w:tcPr>
            <w:tcW w:w="11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kern w:val="0"/>
              </w:rPr>
            </w:pPr>
            <w:r>
              <w:rPr>
                <w:rFonts w:cs="Times New Roman" w:ascii="Times New Roman" w:hAnsi="Times New Roman"/>
              </w:rPr>
              <w:t>28</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Факт</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ед.</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13</w:t>
            </w:r>
          </w:p>
        </w:tc>
        <w:tc>
          <w:tcPr>
            <w:tcW w:w="1408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Количество туристов, посетивших Калугу</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План</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тыс. чел.</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115,1</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92,3</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115,5</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108,7</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125,2</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86,1</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cs="Times New Roman"/>
                <w:lang w:val="en-US"/>
              </w:rPr>
            </w:pPr>
            <w:r>
              <w:rPr>
                <w:rFonts w:cs="Times New Roman" w:ascii="Times New Roman" w:hAnsi="Times New Roman"/>
                <w:lang w:val="en-US"/>
              </w:rPr>
              <w:t>87,8</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cs="Times New Roman"/>
                <w:lang w:val="en-US"/>
              </w:rPr>
            </w:pPr>
            <w:r>
              <w:rPr>
                <w:rFonts w:cs="Times New Roman" w:ascii="Times New Roman" w:hAnsi="Times New Roman"/>
                <w:lang w:val="en-US"/>
              </w:rPr>
              <w:t>88,7</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cs="Times New Roman"/>
                <w:lang w:val="en-US"/>
              </w:rPr>
            </w:pPr>
            <w:r>
              <w:rPr>
                <w:rFonts w:cs="Times New Roman" w:ascii="Times New Roman" w:hAnsi="Times New Roman"/>
                <w:lang w:val="en-US"/>
              </w:rPr>
              <w:t>92,4</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83,5</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121,1</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1176,4</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Факт</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тыс. чел.</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84,0</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63,0</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82,4</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120,8</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114,3</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107,5</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cs="Times New Roman"/>
                <w:lang w:val="en-US"/>
              </w:rPr>
            </w:pPr>
            <w:r>
              <w:rPr>
                <w:rFonts w:cs="Times New Roman" w:ascii="Times New Roman" w:hAnsi="Times New Roman"/>
                <w:lang w:val="en-US"/>
              </w:rPr>
              <w:t>93,2</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cs="Times New Roman"/>
                <w:lang w:val="en-US"/>
              </w:rPr>
            </w:pPr>
            <w:r>
              <w:rPr>
                <w:rFonts w:cs="Times New Roman" w:ascii="Times New Roman" w:hAnsi="Times New Roman"/>
                <w:lang w:val="en-US"/>
              </w:rPr>
              <w:t>108,9</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cs="Times New Roman"/>
                <w:lang w:val="en-US"/>
              </w:rPr>
            </w:pPr>
            <w:r>
              <w:rPr>
                <w:rFonts w:cs="Times New Roman" w:ascii="Times New Roman" w:hAnsi="Times New Roman"/>
                <w:lang w:val="en-US"/>
              </w:rPr>
              <w:t>83,4</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14</w:t>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Количество мест размещения на 1000 жителей</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right"/>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right"/>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right"/>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right"/>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right"/>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right"/>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right"/>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right"/>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right"/>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right"/>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right"/>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right"/>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План</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ед.</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cs="Times New Roman"/>
                <w:lang w:val="en-US"/>
              </w:rPr>
            </w:pPr>
            <w:r>
              <w:rPr>
                <w:rFonts w:cs="Times New Roman" w:ascii="Times New Roman" w:hAnsi="Times New Roman"/>
                <w:lang w:val="en-US"/>
              </w:rPr>
              <w:t>11</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cs="Times New Roman"/>
                <w:lang w:val="en-US"/>
              </w:rPr>
            </w:pPr>
            <w:r>
              <w:rPr>
                <w:rFonts w:cs="Times New Roman" w:ascii="Times New Roman" w:hAnsi="Times New Roman"/>
                <w:lang w:val="en-US"/>
              </w:rPr>
              <w:t>11</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cs="Times New Roman"/>
                <w:lang w:val="en-US"/>
              </w:rPr>
            </w:pPr>
            <w:r>
              <w:rPr>
                <w:rFonts w:cs="Times New Roman" w:ascii="Times New Roman" w:hAnsi="Times New Roman"/>
                <w:lang w:val="en-US"/>
              </w:rPr>
              <w:t>11</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w:t>
            </w:r>
          </w:p>
        </w:tc>
      </w:tr>
      <w:tr>
        <w:trPr/>
        <w:tc>
          <w:tcPr>
            <w:tcW w:w="4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r>
          </w:p>
        </w:tc>
        <w:tc>
          <w:tcPr>
            <w:tcW w:w="287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Факт</w:t>
            </w:r>
          </w:p>
        </w:tc>
        <w:tc>
          <w:tcPr>
            <w:tcW w:w="1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ед.</w:t>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11,3</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11,3</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11,5</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11,5</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11,5</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11,5</w:t>
            </w:r>
          </w:p>
        </w:tc>
        <w:tc>
          <w:tcPr>
            <w:tcW w:w="7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11,5</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11,5</w:t>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11,5</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jc w:val="center"/>
              <w:rPr>
                <w:rFonts w:ascii="Times New Roman" w:hAnsi="Times New Roman" w:eastAsia="Times New Roman" w:cs="Times New Roman"/>
                <w:kern w:val="0"/>
                <w:szCs w:val="20"/>
                <w:lang w:eastAsia="ru-RU"/>
                <w14:ligatures w14:val="none"/>
              </w:rPr>
            </w:pPr>
            <w:r>
              <w:rPr>
                <w:rFonts w:eastAsia="Times New Roman" w:cs="Times New Roman" w:ascii="Times New Roman" w:hAnsi="Times New Roman"/>
                <w:kern w:val="0"/>
                <w:szCs w:val="20"/>
                <w:lang w:eastAsia="ru-RU"/>
                <w14:ligatures w14:val="none"/>
              </w:rPr>
              <w:t>-</w:t>
            </w:r>
          </w:p>
        </w:tc>
      </w:tr>
    </w:tbl>
    <w:p>
      <w:pPr>
        <w:pStyle w:val="Normal"/>
        <w:spacing w:lineRule="auto" w:line="240" w:before="0" w:after="0"/>
        <w:jc w:val="both"/>
        <w:rPr>
          <w:rFonts w:ascii="Times New Roman" w:hAnsi="Times New Roman" w:cs="Times New Roman"/>
          <w:kern w:val="0"/>
          <w:sz w:val="20"/>
          <w:szCs w:val="20"/>
        </w:rPr>
      </w:pPr>
      <w:r>
        <w:rPr>
          <w:rFonts w:cs="Times New Roman" w:ascii="Times New Roman" w:hAnsi="Times New Roman"/>
          <w:kern w:val="0"/>
          <w:sz w:val="20"/>
          <w:szCs w:val="20"/>
        </w:rPr>
      </w:r>
    </w:p>
    <w:p>
      <w:pPr>
        <w:pStyle w:val="Normal"/>
        <w:spacing w:lineRule="auto" w:line="240" w:before="0" w:after="0"/>
        <w:jc w:val="both"/>
        <w:rPr>
          <w:rFonts w:ascii="Times New Roman" w:hAnsi="Times New Roman" w:cs="Times New Roman"/>
          <w:kern w:val="0"/>
          <w:sz w:val="20"/>
          <w:szCs w:val="20"/>
        </w:rPr>
      </w:pPr>
      <w:r>
        <w:rPr>
          <w:rFonts w:cs="Times New Roman" w:ascii="Times New Roman" w:hAnsi="Times New Roman"/>
          <w:kern w:val="0"/>
          <w:sz w:val="20"/>
          <w:szCs w:val="20"/>
        </w:rPr>
      </w:r>
    </w:p>
    <w:p>
      <w:pPr>
        <w:pStyle w:val="Normal"/>
        <w:spacing w:lineRule="auto" w:line="240" w:before="0" w:after="0"/>
        <w:jc w:val="both"/>
        <w:rPr>
          <w:rFonts w:ascii="Times New Roman" w:hAnsi="Times New Roman" w:cs="Times New Roman"/>
          <w:kern w:val="0"/>
          <w:sz w:val="20"/>
          <w:szCs w:val="20"/>
        </w:rPr>
      </w:pPr>
      <w:r>
        <w:rPr>
          <w:rFonts w:cs="Times New Roman" w:ascii="Times New Roman" w:hAnsi="Times New Roman"/>
          <w:kern w:val="0"/>
          <w:sz w:val="20"/>
          <w:szCs w:val="20"/>
        </w:rPr>
      </w:r>
    </w:p>
    <w:p>
      <w:pPr>
        <w:pStyle w:val="Normal"/>
        <w:spacing w:lineRule="auto" w:line="240" w:before="0" w:after="0"/>
        <w:jc w:val="both"/>
        <w:rPr>
          <w:rFonts w:ascii="Times New Roman" w:hAnsi="Times New Roman" w:cs="Times New Roman"/>
          <w:kern w:val="0"/>
          <w:sz w:val="20"/>
          <w:szCs w:val="20"/>
        </w:rPr>
      </w:pPr>
      <w:r>
        <w:rPr>
          <w:rFonts w:cs="Times New Roman" w:ascii="Times New Roman" w:hAnsi="Times New Roman"/>
          <w:kern w:val="0"/>
          <w:sz w:val="20"/>
          <w:szCs w:val="20"/>
        </w:rPr>
      </w:r>
    </w:p>
    <w:p>
      <w:pPr>
        <w:pStyle w:val="Normal"/>
        <w:spacing w:lineRule="auto" w:line="240" w:before="0" w:after="0"/>
        <w:jc w:val="both"/>
        <w:rPr>
          <w:rFonts w:ascii="Times New Roman" w:hAnsi="Times New Roman" w:cs="Times New Roman"/>
          <w:kern w:val="0"/>
          <w:sz w:val="20"/>
          <w:szCs w:val="20"/>
        </w:rPr>
      </w:pPr>
      <w:r>
        <w:rPr>
          <w:rFonts w:cs="Times New Roman" w:ascii="Times New Roman" w:hAnsi="Times New Roman"/>
          <w:kern w:val="0"/>
          <w:sz w:val="20"/>
          <w:szCs w:val="20"/>
        </w:rPr>
      </w:r>
    </w:p>
    <w:tbl>
      <w:tblPr>
        <w:tblW w:w="1460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98"/>
        <w:gridCol w:w="3069"/>
        <w:gridCol w:w="1394"/>
        <w:gridCol w:w="1401"/>
        <w:gridCol w:w="1953"/>
        <w:gridCol w:w="2374"/>
        <w:gridCol w:w="6"/>
        <w:gridCol w:w="3477"/>
        <w:gridCol w:w="235"/>
      </w:tblGrid>
      <w:tr>
        <w:trPr>
          <w:trHeight w:val="469" w:hRule="atLeast"/>
        </w:trPr>
        <w:tc>
          <w:tcPr>
            <w:tcW w:w="14372" w:type="dxa"/>
            <w:gridSpan w:val="8"/>
            <w:tcBorders/>
            <w:vAlign w:val="center"/>
          </w:tcPr>
          <w:p>
            <w:pPr>
              <w:pStyle w:val="Normal"/>
              <w:spacing w:lineRule="auto" w:line="240" w:before="0" w:after="0"/>
              <w:jc w:val="center"/>
              <w:rPr>
                <w:rFonts w:ascii="Times New Roman" w:hAnsi="Times New Roman" w:eastAsia="Times New Roman" w:cs="Times New Roman"/>
                <w:b/>
                <w:bCs/>
                <w:kern w:val="0"/>
                <w:sz w:val="24"/>
                <w:szCs w:val="24"/>
                <w:lang w:eastAsia="ru-RU"/>
                <w14:ligatures w14:val="none"/>
              </w:rPr>
            </w:pPr>
            <w:r>
              <w:rPr>
                <w:rFonts w:eastAsia="Times New Roman" w:cs="Times New Roman" w:ascii="Times New Roman" w:hAnsi="Times New Roman"/>
                <w:b/>
                <w:bCs/>
                <w:kern w:val="0"/>
                <w:sz w:val="24"/>
                <w:szCs w:val="24"/>
                <w:lang w:eastAsia="ru-RU"/>
                <w14:ligatures w14:val="none"/>
              </w:rPr>
              <w:t xml:space="preserve"> </w:t>
            </w:r>
            <w:r>
              <w:rPr>
                <w:rFonts w:eastAsia="Times New Roman" w:cs="Times New Roman" w:ascii="Times New Roman" w:hAnsi="Times New Roman"/>
                <w:b/>
                <w:bCs/>
                <w:kern w:val="0"/>
                <w:sz w:val="24"/>
                <w:szCs w:val="24"/>
                <w:lang w:eastAsia="ru-RU"/>
                <w14:ligatures w14:val="none"/>
              </w:rPr>
              <w:t>Сведения о выполнении (достижении) мероприятий и контрольных точек</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w:t>
            </w:r>
          </w:p>
        </w:tc>
        <w:tc>
          <w:tcPr>
            <w:tcW w:w="3069" w:type="dxa"/>
            <w:tcBorders>
              <w:top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Наименование мероприятия (результата)/контрольной точки</w:t>
            </w:r>
          </w:p>
        </w:tc>
        <w:tc>
          <w:tcPr>
            <w:tcW w:w="1394" w:type="dxa"/>
            <w:tcBorders>
              <w:top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Плановая дата наступления контрольной точки</w:t>
            </w:r>
          </w:p>
        </w:tc>
        <w:tc>
          <w:tcPr>
            <w:tcW w:w="1401" w:type="dxa"/>
            <w:tcBorders>
              <w:top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Фактическая дата наступления контрольной точки</w:t>
            </w:r>
          </w:p>
        </w:tc>
        <w:tc>
          <w:tcPr>
            <w:tcW w:w="1953" w:type="dxa"/>
            <w:tcBorders>
              <w:top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Ответственный исполнитель (должность)</w:t>
            </w:r>
          </w:p>
        </w:tc>
        <w:tc>
          <w:tcPr>
            <w:tcW w:w="2374" w:type="dxa"/>
            <w:tcBorders>
              <w:top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Подтверждающий документ</w:t>
            </w:r>
          </w:p>
        </w:tc>
        <w:tc>
          <w:tcPr>
            <w:tcW w:w="3483" w:type="dxa"/>
            <w:gridSpan w:val="2"/>
            <w:tcBorders>
              <w:top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4"/>
                <w:szCs w:val="24"/>
                <w:lang w:eastAsia="ru-RU"/>
                <w14:ligatures w14:val="none"/>
              </w:rPr>
              <w:t>Комментарий (результаты/</w:t>
            </w:r>
            <w:r>
              <w:rPr>
                <w:rFonts w:cs="Times New Roman" w:ascii="Times New Roman" w:hAnsi="Times New Roman"/>
                <w:sz w:val="24"/>
                <w:szCs w:val="24"/>
              </w:rPr>
              <w:t xml:space="preserve"> проблемы, возникшие в ходе реализации мероприятия)</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1</w:t>
            </w:r>
          </w:p>
        </w:tc>
        <w:tc>
          <w:tcPr>
            <w:tcW w:w="3069" w:type="dxa"/>
            <w:tcBorders>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2</w:t>
            </w:r>
          </w:p>
        </w:tc>
        <w:tc>
          <w:tcPr>
            <w:tcW w:w="1394" w:type="dxa"/>
            <w:tcBorders>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3</w:t>
            </w:r>
          </w:p>
        </w:tc>
        <w:tc>
          <w:tcPr>
            <w:tcW w:w="1401" w:type="dxa"/>
            <w:tcBorders>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4</w:t>
            </w:r>
          </w:p>
        </w:tc>
        <w:tc>
          <w:tcPr>
            <w:tcW w:w="1953" w:type="dxa"/>
            <w:tcBorders>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5</w:t>
            </w:r>
          </w:p>
        </w:tc>
        <w:tc>
          <w:tcPr>
            <w:tcW w:w="2380" w:type="dxa"/>
            <w:gridSpan w:val="2"/>
            <w:tcBorders>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6</w:t>
            </w:r>
          </w:p>
        </w:tc>
        <w:tc>
          <w:tcPr>
            <w:tcW w:w="3712" w:type="dxa"/>
            <w:gridSpan w:val="2"/>
            <w:tcBorders>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7</w:t>
            </w:r>
          </w:p>
        </w:tc>
      </w:tr>
      <w:tr>
        <w:trPr>
          <w:trHeight w:val="675"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1</w:t>
            </w:r>
          </w:p>
        </w:tc>
        <w:tc>
          <w:tcPr>
            <w:tcW w:w="13674" w:type="dxa"/>
            <w:gridSpan w:val="7"/>
            <w:tcBorders>
              <w:top w:val="single" w:sz="4" w:space="0" w:color="000000"/>
              <w:bottom w:val="single" w:sz="4" w:space="0" w:color="000000"/>
              <w:right w:val="single" w:sz="4" w:space="0" w:color="000000"/>
            </w:tcBorders>
          </w:tcPr>
          <w:p>
            <w:pPr>
              <w:pStyle w:val="Normal"/>
              <w:spacing w:lineRule="auto" w:line="240" w:before="0" w:after="0"/>
              <w:jc w:val="both"/>
              <w:rPr/>
            </w:pPr>
            <w:r>
              <w:rPr>
                <w:rFonts w:eastAsia="Times New Roman" w:cs="Times New Roman" w:ascii="Times New Roman" w:hAnsi="Times New Roman"/>
                <w:kern w:val="0"/>
                <w:sz w:val="20"/>
                <w:szCs w:val="20"/>
                <w:lang w:eastAsia="ru-RU"/>
                <w14:ligatures w14:val="none"/>
              </w:rPr>
              <w:t>Задача «Повышение конкурентоспособности сельскохозяйственной продукции, стимулирование роста производства высококачественной молочной продукции, создание условий для роста продуктивности сельскохозяйственных животных» структурного элемента «Создание условий для развития молочного скотоводства»</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1.1</w:t>
            </w:r>
          </w:p>
        </w:tc>
        <w:tc>
          <w:tcPr>
            <w:tcW w:w="3069" w:type="dxa"/>
            <w:tcBorders>
              <w:bottom w:val="single" w:sz="4" w:space="0" w:color="000000"/>
              <w:right w:val="single" w:sz="4" w:space="0" w:color="000000"/>
            </w:tcBorders>
          </w:tcPr>
          <w:p>
            <w:pPr>
              <w:pStyle w:val="Normal"/>
              <w:spacing w:lineRule="auto" w:line="240" w:before="0" w:after="0"/>
              <w:rPr>
                <w14:ligatures w14:val="none"/>
              </w:rPr>
            </w:pPr>
            <w:r>
              <w:rPr>
                <w:rFonts w:eastAsia="Times New Roman" w:cs="Times New Roman" w:ascii="Times New Roman" w:hAnsi="Times New Roman"/>
                <w:kern w:val="0"/>
                <w:sz w:val="20"/>
                <w:szCs w:val="20"/>
                <w:lang w:eastAsia="ru-RU"/>
                <w14:ligatures w14:val="none"/>
              </w:rPr>
              <w:t>Предоставление субсидий</w:t>
            </w:r>
          </w:p>
          <w:p>
            <w:pPr>
              <w:pStyle w:val="Normal"/>
              <w:spacing w:lineRule="auto" w:line="240" w:before="0" w:after="0"/>
              <w:rPr>
                <w14:ligatures w14:val="none"/>
              </w:rPr>
            </w:pPr>
            <w:r>
              <w:rPr>
                <w:rFonts w:eastAsia="Times New Roman" w:cs="Times New Roman" w:ascii="Times New Roman" w:hAnsi="Times New Roman"/>
                <w:kern w:val="0"/>
                <w:sz w:val="20"/>
                <w:szCs w:val="20"/>
                <w:lang w:eastAsia="ru-RU"/>
                <w14:ligatures w14:val="none"/>
              </w:rPr>
              <w:t>сельскохозяйственным</w:t>
            </w:r>
          </w:p>
          <w:p>
            <w:pPr>
              <w:pStyle w:val="Normal"/>
              <w:spacing w:lineRule="auto" w:line="240" w:before="0" w:after="0"/>
              <w:rPr>
                <w14:ligatures w14:val="none"/>
              </w:rPr>
            </w:pPr>
            <w:r>
              <w:rPr>
                <w:rFonts w:eastAsia="Times New Roman" w:cs="Times New Roman" w:ascii="Times New Roman" w:hAnsi="Times New Roman"/>
                <w:kern w:val="0"/>
                <w:sz w:val="20"/>
                <w:szCs w:val="20"/>
                <w:lang w:eastAsia="ru-RU"/>
                <w14:ligatures w14:val="none"/>
              </w:rPr>
              <w:t>товаропроизводителям на</w:t>
            </w:r>
          </w:p>
          <w:p>
            <w:pPr>
              <w:pStyle w:val="Normal"/>
              <w:spacing w:lineRule="auto" w:line="240" w:before="0" w:after="0"/>
              <w:rPr>
                <w14:ligatures w14:val="none"/>
              </w:rPr>
            </w:pPr>
            <w:r>
              <w:rPr>
                <w:rFonts w:eastAsia="Times New Roman" w:cs="Times New Roman" w:ascii="Times New Roman" w:hAnsi="Times New Roman"/>
                <w:kern w:val="0"/>
                <w:sz w:val="20"/>
                <w:szCs w:val="20"/>
                <w:lang w:eastAsia="ru-RU"/>
                <w14:ligatures w14:val="none"/>
              </w:rPr>
              <w:t>возмещение части затрат на</w:t>
            </w:r>
          </w:p>
          <w:p>
            <w:pPr>
              <w:pStyle w:val="Normal"/>
              <w:spacing w:lineRule="auto" w:line="240" w:before="0" w:after="0"/>
              <w:rPr>
                <w14:ligatures w14:val="none"/>
              </w:rPr>
            </w:pPr>
            <w:r>
              <w:rPr>
                <w:rFonts w:eastAsia="Times New Roman" w:cs="Times New Roman" w:ascii="Times New Roman" w:hAnsi="Times New Roman"/>
                <w:kern w:val="0"/>
                <w:sz w:val="20"/>
                <w:szCs w:val="20"/>
                <w:lang w:eastAsia="ru-RU"/>
                <w14:ligatures w14:val="none"/>
              </w:rPr>
              <w:t>реализованное молоко с учетом</w:t>
            </w:r>
          </w:p>
          <w:p>
            <w:pPr>
              <w:pStyle w:val="Normal"/>
              <w:spacing w:lineRule="auto" w:line="240" w:before="0" w:after="0"/>
              <w:rPr>
                <w14:ligatures w14:val="none"/>
              </w:rPr>
            </w:pPr>
            <w:r>
              <w:rPr>
                <w:rFonts w:eastAsia="Times New Roman" w:cs="Times New Roman" w:ascii="Times New Roman" w:hAnsi="Times New Roman"/>
                <w:kern w:val="0"/>
                <w:sz w:val="20"/>
                <w:szCs w:val="20"/>
                <w:lang w:eastAsia="ru-RU"/>
                <w14:ligatures w14:val="none"/>
              </w:rPr>
              <w:t>молочной продуктивности коров</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shd w:fill="FFFF00" w:val="clear"/>
                <w:lang w:eastAsia="ru-RU"/>
                <w14:ligatures w14:val="none"/>
              </w:rPr>
            </w:pPr>
            <w:r>
              <w:rPr>
                <w:rFonts w:eastAsia="Times New Roman" w:cs="Times New Roman" w:ascii="Times New Roman" w:hAnsi="Times New Roman"/>
                <w:kern w:val="0"/>
                <w:sz w:val="20"/>
                <w:szCs w:val="20"/>
                <w:shd w:fill="FFFF00" w:val="clear"/>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Проведен      отбор     по</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предоставлению       субсидии с 24.04.2026 по 04.05.2026.</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За 9 месяцев 2026 год  исполнение бюджета в рамках данного мероприятия составило  33,09%</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1.1.1</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1 «Утверждено распределение бюджетных ассигнований»</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01.01.2026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01.01.2026</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Начальник   отдела</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развития     АПК</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jc w:val="both"/>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Решение Думы городского округа  города Калуги от 10.12.2025 № 233 «О бюджете городского округа города Калуги Калужской области на 2026 год и плановый период 2027 и 2028 годов».</w:t>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КТ-1 - утверждено распределение бюджетных ассигнований</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1.1.2</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2 «Отбор по предоставлению субсидий»</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18.12.2026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06.05.2026</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Начальник   отдела</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развития     АПК</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Протокол заседания комиссии по предоставлению субсидий из бюджета городского округа города калуги Калужской области на поддержку отдельных отраслей сельскохозяйственного производства от 06.05.2026 3 ПР-44-16/26</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КТ-2 - проведен отбор по предоставлению субсидий                           в государственной интегрированной информационной системе управления общественными финансами «Электронный бюджет» на портале предоставления мер финансовой государственной поддержки с 24.04.2026 по 04.05.2026</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1.1.3</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3 «Заключено Соглашение о предоставлении субсидии»</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29.12.2026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13.05.2026</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Начальник   отдела</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развития     АПК</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Соглашение о предоставлении из бюджета городского округа города Калуги Калужской области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13.05.2026 № 6</w:t>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КТ-3 - заключено соглашение о предоставлении субсидии  13.05.2026</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1.1.4</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4 «Осуществлены выплаты»</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31.12.2025</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20.05.2026</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Начальник   отдела</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развития     АПК</w:t>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Платежное поручение    от 20.05.2026 № 148</w:t>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КТ-4 - осуществлены выплаты 20.05.2026</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2</w:t>
            </w:r>
          </w:p>
        </w:tc>
        <w:tc>
          <w:tcPr>
            <w:tcW w:w="13674" w:type="dxa"/>
            <w:gridSpan w:val="7"/>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Задача «Повышение конкурентоспособности сельскохозяйственной продукции, стимулирование роста производства продукции растениеводства, создание условий для роста урожайности сельскохозяйственных культур, стимулирование модернизации агропромышленного комплекса» структурного элемента «Сохранение и воспроизводство плодородия почв, техническая модернизация сельскохозяйственного производства»</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2.1</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Предоставление субсидий</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сельскохозяйственным</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товаропроизводителям на поддержку</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отраслей сельскохозяйственного</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производства</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jc w:val="both"/>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Проведение     отбора     по</w:t>
            </w:r>
          </w:p>
          <w:p>
            <w:pPr>
              <w:pStyle w:val="Normal"/>
              <w:spacing w:lineRule="auto" w:line="240" w:before="0" w:after="0"/>
              <w:jc w:val="both"/>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предоставлению       субсидии</w:t>
            </w:r>
          </w:p>
          <w:p>
            <w:pPr>
              <w:pStyle w:val="Normal"/>
              <w:spacing w:lineRule="auto" w:line="240" w:before="0" w:after="0"/>
              <w:jc w:val="both"/>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планируется в 4 квартале текущего года.</w:t>
            </w:r>
          </w:p>
          <w:p>
            <w:pPr>
              <w:pStyle w:val="Normal"/>
              <w:spacing w:lineRule="auto" w:line="240" w:before="0" w:after="0"/>
              <w:jc w:val="both"/>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За 2026 год исполнение бюджета в</w:t>
            </w:r>
          </w:p>
          <w:p>
            <w:pPr>
              <w:pStyle w:val="Normal"/>
              <w:spacing w:lineRule="auto" w:line="240" w:before="0" w:after="0"/>
              <w:jc w:val="both"/>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рамках данного мероприятия составит 100%.</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2.1.1</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1 «Утверждено распределение бюджетных ассигнований»</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01.01.2026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01.01.2026</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Начальник   отдела</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развития     АПК</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jc w:val="both"/>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Решение Думы городского округ города Калуги от 10.12.2025 № 233 «О бюджете городского округа города Калуги Калужской области на 2026 год и плановый период 2027 и 2028 годов»</w:t>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КТ-1 - утверждено распределение бюджетных ассигнований 1</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2.1.2</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2 «Отбор по предоставлению субсидий»</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18.12.2026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Не наступила</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Начальник   отдела</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развития     АПК</w:t>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ConsPlusNormal"/>
              <w:rPr/>
            </w:pPr>
            <w:r>
              <w:rPr>
                <w:rFonts w:ascii="Times New Roman" w:hAnsi="Times New Roman"/>
                <w:sz w:val="20"/>
                <w:szCs w:val="20"/>
              </w:rPr>
              <w:t>КТ-2  - проведен отбор по предоставлению субсидий  (фактическая дата исполнения контрольной точки не наступила).</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2.1.3</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3 «Заключено Соглашение о предоставлении субсидии»</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29.12.2026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Не наступила</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Начальник   отдела</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развития     АПК</w:t>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ConsPlusNormal"/>
              <w:rPr/>
            </w:pPr>
            <w:r>
              <w:rPr>
                <w:rFonts w:ascii="Times New Roman" w:hAnsi="Times New Roman"/>
                <w:sz w:val="20"/>
                <w:szCs w:val="20"/>
              </w:rPr>
              <w:t>КТ-3 - заключено Соглашение о предоставлении субсидии (фактическая дата исполнения контрольной точки не наступила).</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2.1.4</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4 «Осуществлены выплаты»</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31.12.2026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Не наступила</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Начальник   отдела</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развития     АПК</w:t>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ConsPlusNormal"/>
              <w:rPr/>
            </w:pPr>
            <w:r>
              <w:rPr>
                <w:rFonts w:ascii="Times New Roman" w:hAnsi="Times New Roman"/>
                <w:sz w:val="20"/>
                <w:szCs w:val="20"/>
              </w:rPr>
              <w:t>КТ-4 - осуществлены выплаты (фактическая дата исполнения контрольной точки не наступила)</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14:ligatures w14:val="none"/>
              </w:rPr>
            </w:pPr>
            <w:r>
              <w:rPr>
                <w:rFonts w:eastAsia="Times New Roman" w:cs="Times New Roman" w:ascii="Times New Roman" w:hAnsi="Times New Roman"/>
                <w:kern w:val="0"/>
                <w:sz w:val="20"/>
                <w:szCs w:val="20"/>
                <w:lang w:eastAsia="ru-RU"/>
                <w14:ligatures w14:val="none"/>
              </w:rPr>
              <w:t>3</w:t>
            </w:r>
          </w:p>
        </w:tc>
        <w:tc>
          <w:tcPr>
            <w:tcW w:w="13674" w:type="dxa"/>
            <w:gridSpan w:val="7"/>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Задача «Повышение конкурентоспособности сельскохозяйственной продукции на агропродовольственном рынке на основе инновационного развития агропромышленного комплекса, обеспечение населения городского округа города Калуги Калужской области качественными отечественными продовольственными товарами, стимулирование развития крестьянских (фермерских) хозяйств, развитие малых форм хозяйствования» структурного элемента «Стимулирование развития рынков продукции сельского хозяйства»</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3.1</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Организация и проведение</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выставок, ярмарок и других</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мероприятий в сельском хозяйстве</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Проведение выставки «Дары сада, огорода и личного подворья», прочих выставок. Организация, оформление, изготовление афиш, ролл-апов, аренда мебели для проведения и подготовки выставки «Дары сада, огорода и личного подворья», прочих выставок планируется в 3 квартале текущего года.</w:t>
            </w:r>
          </w:p>
          <w:p>
            <w:pPr>
              <w:pStyle w:val="Normal"/>
              <w:spacing w:lineRule="auto" w:line="240" w:before="0" w:after="0"/>
              <w:jc w:val="both"/>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Подготовка выставочной экспозиции от городского округа города Калуги Калужской области  в областной выставке-ярмарке «Калужская осень» планируется в 3 квартале текущего года.</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3.1.1</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1 «Утверждено распределение бюджетных ассигнований»</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01.01.2026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01.01.2026</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Начальник   отдела</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развития     АПК</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jc w:val="both"/>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Решение Думы городского округа города Калуги               от 10.12.202 5 № 233</w:t>
            </w:r>
          </w:p>
          <w:p>
            <w:pPr>
              <w:pStyle w:val="Normal"/>
              <w:spacing w:lineRule="auto" w:line="240" w:before="0" w:after="0"/>
              <w:jc w:val="both"/>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«О бюджете</w:t>
            </w:r>
          </w:p>
          <w:p>
            <w:pPr>
              <w:pStyle w:val="Normal"/>
              <w:spacing w:lineRule="auto" w:line="240" w:before="0" w:after="0"/>
              <w:jc w:val="both"/>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городского округа города Калуги Калужской области   на   2026 год   и плановый период 2027 и 2028 годов»</w:t>
            </w:r>
          </w:p>
        </w:tc>
        <w:tc>
          <w:tcPr>
            <w:tcW w:w="3483" w:type="dxa"/>
            <w:gridSpan w:val="2"/>
            <w:tcBorders>
              <w:bottom w:val="single" w:sz="4" w:space="0" w:color="000000"/>
              <w:right w:val="single" w:sz="4" w:space="0" w:color="000000"/>
            </w:tcBorders>
          </w:tcPr>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Исполнение</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КТ-1 - утверждено распределение бюджетных ассигнований</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3.1.2</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2 «Отбор по предоставлению субсидий»</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30.09.2026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20.07.2026 17.08.2026</w:t>
            </w:r>
          </w:p>
        </w:tc>
        <w:tc>
          <w:tcPr>
            <w:tcW w:w="1953" w:type="dxa"/>
            <w:tcBorders>
              <w:bottom w:val="single" w:sz="4" w:space="0" w:color="000000"/>
              <w:right w:val="single" w:sz="4" w:space="0" w:color="000000"/>
            </w:tcBorders>
          </w:tcPr>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Начальник   отдела</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развития     АПК</w:t>
            </w:r>
          </w:p>
        </w:tc>
        <w:tc>
          <w:tcPr>
            <w:tcW w:w="2374" w:type="dxa"/>
            <w:tcBorders>
              <w:bottom w:val="single" w:sz="4" w:space="0" w:color="000000"/>
              <w:right w:val="single" w:sz="4" w:space="0" w:color="000000"/>
            </w:tcBorders>
          </w:tcPr>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Мероприятие 1.</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Распоряжение заместителя главы городского округа города Калуги - начальника управления экономики и имущественных отношений города Калуги от 20.07.2026 № 1117-16-р «О проведении выставки «Дары сада, огорода и личного подворья 2026 года городского округа города Калуги»;</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Мероприятие 2. Постановление Губернатора Калужской области от 17.08.2026          № 468 «О подготовке и проведении областной агропромышленной выставки-ярмарки «Калужская осень - 2026»</w:t>
            </w:r>
          </w:p>
        </w:tc>
        <w:tc>
          <w:tcPr>
            <w:tcW w:w="3483" w:type="dxa"/>
            <w:gridSpan w:val="2"/>
            <w:tcBorders>
              <w:bottom w:val="single" w:sz="4" w:space="0" w:color="000000"/>
              <w:right w:val="single" w:sz="4" w:space="0" w:color="000000"/>
            </w:tcBorders>
          </w:tcPr>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Исполнение</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КТ-2 - утверждено распоряжение о проведении мероприятия; размещена закупка, заключен муниципальный контракт</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Мероприятие 1.</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Выставка «Дары сада, огорода и личного подворья» проведена 22.08.2026</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Мероприятие 2.</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Приказ ГАУ КО «Центр компетенций агропромышленного комплекса» от 17.08.2026 № 60-ОСН «Об организации проведения областной агропромышленной выставки-ярмарки «Калужская осень  2026».</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Выставочная экспозиция от городского округа города Калуги Калужской области в областной выставке-ярмарке «Калужская осень - 2026», проведенной  с 11 по 13 сентября 2026 года, подготовлена своими силами, в связи с изменением организаторами в текущем году  формата выставочной экспозиции для муниципалитетов (сократив размер выставочного стенда)</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3.1.3</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3 «Заключено Соглашение о предоставлении субсидии»</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15.10.2026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25.08.2026 11.09.2026</w:t>
            </w:r>
          </w:p>
        </w:tc>
        <w:tc>
          <w:tcPr>
            <w:tcW w:w="1953" w:type="dxa"/>
            <w:tcBorders>
              <w:bottom w:val="single" w:sz="4" w:space="0" w:color="000000"/>
              <w:right w:val="single" w:sz="4" w:space="0" w:color="000000"/>
            </w:tcBorders>
          </w:tcPr>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Начальник   отдела</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развития     АПК</w:t>
            </w:r>
          </w:p>
        </w:tc>
        <w:tc>
          <w:tcPr>
            <w:tcW w:w="2374" w:type="dxa"/>
            <w:tcBorders>
              <w:bottom w:val="single" w:sz="4" w:space="0" w:color="000000"/>
              <w:right w:val="single" w:sz="4" w:space="0" w:color="000000"/>
            </w:tcBorders>
          </w:tcPr>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Мероприятие 1.</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Протокол заседания комиссии по подведению итогов выставки «Дары сада, огорода и личного подворья 2026 года городского округа города Калуги» от 25.08.2026.</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Муниципальный контракт на оказание услуги по организации, оформлению своими материалами выставки от 10.07.2026 № 11</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Мероприятие 2</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Протокол ГАУ КО «Центр компетенций агропромышленного комплекса» о решении на конкурсе экспозиций муниципальных образований Калужской области в рамках областной агропромышленной выставки-ярмарки «Калужская осень» от 12.09.2026</w:t>
            </w:r>
          </w:p>
        </w:tc>
        <w:tc>
          <w:tcPr>
            <w:tcW w:w="3483" w:type="dxa"/>
            <w:gridSpan w:val="2"/>
            <w:tcBorders>
              <w:bottom w:val="single" w:sz="4" w:space="0" w:color="000000"/>
              <w:right w:val="single" w:sz="4" w:space="0" w:color="000000"/>
            </w:tcBorders>
          </w:tcPr>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 xml:space="preserve">КТ-3 - Проведено заседание комиссии по подведению итогов; </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оказана услуга по оформлению выставки</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Мероприятие 1.</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 xml:space="preserve"> </w:t>
            </w:r>
            <w:r>
              <w:rPr>
                <w:rFonts w:eastAsia="Times New Roman" w:cs="Times New Roman" w:ascii="Times New Roman" w:hAnsi="Times New Roman"/>
                <w:bCs/>
                <w:iCs/>
                <w:kern w:val="0"/>
                <w:sz w:val="20"/>
                <w:szCs w:val="20"/>
                <w:lang w:eastAsia="ru-RU"/>
                <w14:ligatures w14:val="none"/>
              </w:rPr>
              <w:t>Проведено заседание комиссии по подведению итогов выставки «Дары сада, огорода и личного подворья 2026 года городского округа города Калуги» 25.08.2026</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Мероприятие 2.</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Проведено заседание комиссии, определенной организаторами - Министерством сельского хозяйства Калужской области и ГАУ КО «Центр компетенций агропромышленного комплекса», по подведению итогов конкурса хлебобулочных изделий «Золотистый каравай» в рамках областной агропромышленной выставки-ярмарки «Калужская осень - 2026». По итогу решения комиссии городской округ города Калуги   награжден Грамотой Министерства сельского хозяйства Калужской области, Центра компетенций агропромышленного комплекса, Ассоциации крестьянских (фермерских) хозяйств и сельскохозяйственной кооперации  в номинации «Приз зрительских симпатий» за 1 место по голосам гостей</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3.1.4</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4 «Осуществлены выплаты»</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31.10.2026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28.08.2026 01.09.2026</w:t>
            </w:r>
          </w:p>
        </w:tc>
        <w:tc>
          <w:tcPr>
            <w:tcW w:w="1953" w:type="dxa"/>
            <w:tcBorders>
              <w:bottom w:val="single" w:sz="4" w:space="0" w:color="000000"/>
              <w:right w:val="single" w:sz="4" w:space="0" w:color="000000"/>
            </w:tcBorders>
          </w:tcPr>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Начальник   отдела</w:t>
            </w:r>
          </w:p>
          <w:p>
            <w:pPr>
              <w:pStyle w:val="Normal"/>
              <w:spacing w:lineRule="auto" w:line="240" w:before="0" w:after="0"/>
              <w:jc w:val="both"/>
              <w:rPr>
                <w:rFonts w:ascii="Times New Roman" w:hAnsi="Times New Roman" w:eastAsia="Times New Roman" w:cs="Times New Roman"/>
                <w:bCs/>
                <w:iCs/>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развития     АПК</w:t>
            </w:r>
          </w:p>
        </w:tc>
        <w:tc>
          <w:tcPr>
            <w:tcW w:w="2374" w:type="dxa"/>
            <w:tcBorders>
              <w:bottom w:val="single" w:sz="4" w:space="0" w:color="000000"/>
              <w:right w:val="single" w:sz="4" w:space="0" w:color="000000"/>
            </w:tcBorders>
          </w:tcPr>
          <w:p>
            <w:pPr>
              <w:pStyle w:val="Normal"/>
              <w:spacing w:lineRule="auto" w:line="240" w:before="0" w:after="0"/>
              <w:rPr/>
            </w:pPr>
            <w:r>
              <w:rPr>
                <w:rFonts w:ascii="Times New Roman" w:hAnsi="Times New Roman"/>
                <w:color w:val="000000"/>
                <w:sz w:val="20"/>
                <w:szCs w:val="20"/>
              </w:rPr>
              <w:t>Мероприятие 1.</w:t>
            </w:r>
          </w:p>
          <w:p>
            <w:pPr>
              <w:pStyle w:val="Normal"/>
              <w:spacing w:lineRule="auto" w:line="240" w:before="0" w:after="0"/>
              <w:rPr/>
            </w:pPr>
            <w:r>
              <w:rPr>
                <w:rFonts w:ascii="Times New Roman" w:hAnsi="Times New Roman"/>
                <w:color w:val="000000"/>
                <w:sz w:val="20"/>
                <w:szCs w:val="20"/>
              </w:rPr>
              <w:t>1) Платежные поручения:</w:t>
            </w:r>
          </w:p>
          <w:p>
            <w:pPr>
              <w:pStyle w:val="Normal"/>
              <w:spacing w:lineRule="auto" w:line="240" w:before="0" w:after="0"/>
              <w:rPr/>
            </w:pPr>
            <w:r>
              <w:rPr>
                <w:rFonts w:ascii="Times New Roman" w:hAnsi="Times New Roman"/>
                <w:color w:val="000000"/>
                <w:sz w:val="20"/>
                <w:szCs w:val="20"/>
              </w:rPr>
              <w:t>- от 28.08.2026 № 309;</w:t>
            </w:r>
          </w:p>
          <w:p>
            <w:pPr>
              <w:pStyle w:val="Normal"/>
              <w:spacing w:lineRule="auto" w:line="240" w:before="0" w:after="0"/>
              <w:rPr/>
            </w:pPr>
            <w:r>
              <w:rPr>
                <w:rFonts w:ascii="Times New Roman" w:hAnsi="Times New Roman"/>
                <w:color w:val="000000"/>
                <w:sz w:val="20"/>
                <w:szCs w:val="20"/>
              </w:rPr>
              <w:t>- от 28.08.2026 № 310;</w:t>
            </w:r>
          </w:p>
          <w:p>
            <w:pPr>
              <w:pStyle w:val="Normal"/>
              <w:spacing w:lineRule="auto" w:line="240" w:before="0" w:after="0"/>
              <w:rPr/>
            </w:pPr>
            <w:r>
              <w:rPr>
                <w:rFonts w:ascii="Times New Roman" w:hAnsi="Times New Roman"/>
                <w:color w:val="000000"/>
                <w:sz w:val="20"/>
                <w:szCs w:val="20"/>
              </w:rPr>
              <w:t>- от 28.08.2026 № 311;</w:t>
            </w:r>
          </w:p>
          <w:p>
            <w:pPr>
              <w:pStyle w:val="Normal"/>
              <w:spacing w:lineRule="auto" w:line="240" w:before="0" w:after="0"/>
              <w:rPr/>
            </w:pPr>
            <w:r>
              <w:rPr>
                <w:rFonts w:ascii="Times New Roman" w:hAnsi="Times New Roman"/>
                <w:color w:val="000000"/>
                <w:sz w:val="20"/>
                <w:szCs w:val="20"/>
              </w:rPr>
              <w:t>- от 28.08.2026 № 312;</w:t>
            </w:r>
          </w:p>
          <w:p>
            <w:pPr>
              <w:pStyle w:val="Normal"/>
              <w:spacing w:lineRule="auto" w:line="240" w:before="0" w:after="0"/>
              <w:rPr/>
            </w:pPr>
            <w:r>
              <w:rPr>
                <w:rFonts w:ascii="Times New Roman" w:hAnsi="Times New Roman"/>
                <w:color w:val="000000"/>
                <w:sz w:val="20"/>
                <w:szCs w:val="20"/>
              </w:rPr>
              <w:t>- от 28.08.2026 № 313;</w:t>
            </w:r>
          </w:p>
          <w:p>
            <w:pPr>
              <w:pStyle w:val="Normal"/>
              <w:spacing w:lineRule="auto" w:line="240" w:before="0" w:after="0"/>
              <w:rPr/>
            </w:pPr>
            <w:r>
              <w:rPr>
                <w:rFonts w:ascii="Times New Roman" w:hAnsi="Times New Roman"/>
                <w:color w:val="000000"/>
                <w:sz w:val="20"/>
                <w:szCs w:val="20"/>
              </w:rPr>
              <w:t>- от 28.08.2026 № 314;</w:t>
            </w:r>
          </w:p>
          <w:p>
            <w:pPr>
              <w:pStyle w:val="Normal"/>
              <w:spacing w:lineRule="auto" w:line="240" w:before="0" w:after="0"/>
              <w:rPr/>
            </w:pPr>
            <w:r>
              <w:rPr>
                <w:rFonts w:ascii="Times New Roman" w:hAnsi="Times New Roman"/>
                <w:color w:val="000000"/>
                <w:sz w:val="20"/>
                <w:szCs w:val="20"/>
              </w:rPr>
              <w:t>- от 28.08.2026 № 315;</w:t>
            </w:r>
          </w:p>
          <w:p>
            <w:pPr>
              <w:pStyle w:val="Normal"/>
              <w:spacing w:lineRule="auto" w:line="240" w:before="0" w:after="0"/>
              <w:rPr/>
            </w:pPr>
            <w:r>
              <w:rPr>
                <w:rFonts w:ascii="Times New Roman" w:hAnsi="Times New Roman"/>
                <w:color w:val="000000"/>
                <w:sz w:val="20"/>
                <w:szCs w:val="20"/>
              </w:rPr>
              <w:t>- от 28.08.2026 № 316;</w:t>
            </w:r>
          </w:p>
          <w:p>
            <w:pPr>
              <w:pStyle w:val="Normal"/>
              <w:spacing w:lineRule="auto" w:line="240" w:before="0" w:after="0"/>
              <w:rPr/>
            </w:pPr>
            <w:r>
              <w:rPr>
                <w:rFonts w:ascii="Times New Roman" w:hAnsi="Times New Roman"/>
                <w:color w:val="000000"/>
                <w:sz w:val="20"/>
                <w:szCs w:val="20"/>
              </w:rPr>
              <w:t>- от 28.08.2026 № 317;</w:t>
            </w:r>
          </w:p>
          <w:p>
            <w:pPr>
              <w:pStyle w:val="Normal"/>
              <w:spacing w:lineRule="auto" w:line="240" w:before="0" w:after="0"/>
              <w:rPr/>
            </w:pPr>
            <w:r>
              <w:rPr>
                <w:rFonts w:ascii="Times New Roman" w:hAnsi="Times New Roman"/>
                <w:color w:val="000000"/>
                <w:sz w:val="20"/>
                <w:szCs w:val="20"/>
              </w:rPr>
              <w:t>- от 28.08.2026 № 318;</w:t>
            </w:r>
          </w:p>
          <w:p>
            <w:pPr>
              <w:pStyle w:val="Normal"/>
              <w:spacing w:lineRule="auto" w:line="240" w:before="0" w:after="0"/>
              <w:rPr/>
            </w:pPr>
            <w:r>
              <w:rPr>
                <w:rFonts w:ascii="Times New Roman" w:hAnsi="Times New Roman"/>
                <w:color w:val="000000"/>
                <w:sz w:val="20"/>
                <w:szCs w:val="20"/>
              </w:rPr>
              <w:t>- от 28.08.2026 № 319;</w:t>
            </w:r>
          </w:p>
          <w:p>
            <w:pPr>
              <w:pStyle w:val="Normal"/>
              <w:spacing w:lineRule="auto" w:line="240" w:before="0" w:after="0"/>
              <w:rPr/>
            </w:pPr>
            <w:r>
              <w:rPr>
                <w:rFonts w:ascii="Times New Roman" w:hAnsi="Times New Roman"/>
                <w:color w:val="000000"/>
                <w:sz w:val="20"/>
                <w:szCs w:val="20"/>
              </w:rPr>
              <w:t>- от 28.08.2026 № 320;</w:t>
            </w:r>
          </w:p>
          <w:p>
            <w:pPr>
              <w:pStyle w:val="Normal"/>
              <w:spacing w:lineRule="auto" w:line="240" w:before="0" w:after="0"/>
              <w:rPr/>
            </w:pPr>
            <w:r>
              <w:rPr>
                <w:rFonts w:ascii="Times New Roman" w:hAnsi="Times New Roman"/>
                <w:color w:val="000000"/>
                <w:sz w:val="20"/>
                <w:szCs w:val="20"/>
              </w:rPr>
              <w:t>- от 28.08.2026 № 321;</w:t>
            </w:r>
          </w:p>
          <w:p>
            <w:pPr>
              <w:pStyle w:val="Normal"/>
              <w:spacing w:lineRule="auto" w:line="240" w:before="0" w:after="0"/>
              <w:rPr/>
            </w:pPr>
            <w:r>
              <w:rPr>
                <w:rFonts w:ascii="Times New Roman" w:hAnsi="Times New Roman"/>
                <w:color w:val="000000"/>
                <w:sz w:val="20"/>
                <w:szCs w:val="20"/>
              </w:rPr>
              <w:t>- от 28.08.2026 № 322;</w:t>
            </w:r>
          </w:p>
          <w:p>
            <w:pPr>
              <w:pStyle w:val="Normal"/>
              <w:spacing w:lineRule="auto" w:line="240" w:before="0" w:after="0"/>
              <w:rPr/>
            </w:pPr>
            <w:r>
              <w:rPr>
                <w:rFonts w:ascii="Times New Roman" w:hAnsi="Times New Roman"/>
                <w:color w:val="000000"/>
                <w:sz w:val="20"/>
                <w:szCs w:val="20"/>
              </w:rPr>
              <w:t>- от 28.08.2026 № 323;</w:t>
            </w:r>
          </w:p>
          <w:p>
            <w:pPr>
              <w:pStyle w:val="Normal"/>
              <w:spacing w:lineRule="auto" w:line="240" w:before="0" w:after="0"/>
              <w:rPr/>
            </w:pPr>
            <w:r>
              <w:rPr>
                <w:rFonts w:ascii="Times New Roman" w:hAnsi="Times New Roman"/>
                <w:color w:val="000000"/>
                <w:sz w:val="20"/>
                <w:szCs w:val="20"/>
              </w:rPr>
              <w:t>- от 28.08.2026 № 324;</w:t>
            </w:r>
          </w:p>
          <w:p>
            <w:pPr>
              <w:pStyle w:val="Normal"/>
              <w:spacing w:lineRule="auto" w:line="240" w:before="0" w:after="0"/>
              <w:rPr/>
            </w:pPr>
            <w:r>
              <w:rPr>
                <w:rFonts w:ascii="Times New Roman" w:hAnsi="Times New Roman"/>
                <w:color w:val="000000"/>
                <w:sz w:val="20"/>
                <w:szCs w:val="20"/>
              </w:rPr>
              <w:t>- от 28.08.2026 № 325;</w:t>
            </w:r>
          </w:p>
          <w:p>
            <w:pPr>
              <w:pStyle w:val="Normal"/>
              <w:spacing w:lineRule="auto" w:line="240" w:before="0" w:after="0"/>
              <w:rPr/>
            </w:pPr>
            <w:r>
              <w:rPr>
                <w:rFonts w:ascii="Times New Roman" w:hAnsi="Times New Roman"/>
                <w:color w:val="000000"/>
                <w:sz w:val="20"/>
                <w:szCs w:val="20"/>
              </w:rPr>
              <w:t>- от 28.08.2026 № 326;</w:t>
            </w:r>
          </w:p>
          <w:p>
            <w:pPr>
              <w:pStyle w:val="Normal"/>
              <w:spacing w:lineRule="auto" w:line="240" w:before="0" w:after="0"/>
              <w:rPr/>
            </w:pPr>
            <w:r>
              <w:rPr>
                <w:rFonts w:ascii="Times New Roman" w:hAnsi="Times New Roman"/>
                <w:color w:val="000000"/>
                <w:sz w:val="20"/>
                <w:szCs w:val="20"/>
              </w:rPr>
              <w:t>- от 28.08.2026 № 327;</w:t>
            </w:r>
          </w:p>
          <w:p>
            <w:pPr>
              <w:pStyle w:val="Normal"/>
              <w:spacing w:lineRule="auto" w:line="240" w:before="0" w:after="0"/>
              <w:rPr/>
            </w:pPr>
            <w:r>
              <w:rPr>
                <w:rFonts w:ascii="Times New Roman" w:hAnsi="Times New Roman"/>
                <w:color w:val="000000"/>
                <w:sz w:val="20"/>
                <w:szCs w:val="20"/>
              </w:rPr>
              <w:t>- от 28.08.2026 № 328;</w:t>
            </w:r>
          </w:p>
          <w:p>
            <w:pPr>
              <w:pStyle w:val="Normal"/>
              <w:spacing w:lineRule="auto" w:line="240" w:before="0" w:after="0"/>
              <w:rPr/>
            </w:pPr>
            <w:r>
              <w:rPr>
                <w:rFonts w:ascii="Times New Roman" w:hAnsi="Times New Roman"/>
                <w:color w:val="000000"/>
                <w:sz w:val="20"/>
                <w:szCs w:val="20"/>
              </w:rPr>
              <w:t>- от 28.08.2026 № 329;</w:t>
            </w:r>
          </w:p>
          <w:p>
            <w:pPr>
              <w:pStyle w:val="Normal"/>
              <w:spacing w:lineRule="auto" w:line="240" w:before="0" w:after="0"/>
              <w:rPr/>
            </w:pPr>
            <w:r>
              <w:rPr>
                <w:rFonts w:ascii="Times New Roman" w:hAnsi="Times New Roman"/>
                <w:color w:val="000000"/>
                <w:sz w:val="20"/>
                <w:szCs w:val="20"/>
              </w:rPr>
              <w:t>- от 28.08.2026 № 330;</w:t>
            </w:r>
          </w:p>
          <w:p>
            <w:pPr>
              <w:pStyle w:val="Normal"/>
              <w:spacing w:lineRule="auto" w:line="240" w:before="0" w:after="0"/>
              <w:rPr/>
            </w:pPr>
            <w:r>
              <w:rPr>
                <w:rFonts w:ascii="Times New Roman" w:hAnsi="Times New Roman"/>
                <w:color w:val="000000"/>
                <w:sz w:val="20"/>
                <w:szCs w:val="20"/>
              </w:rPr>
              <w:t>- от 28.08.2026 № 331;</w:t>
            </w:r>
          </w:p>
          <w:p>
            <w:pPr>
              <w:pStyle w:val="Normal"/>
              <w:spacing w:lineRule="auto" w:line="240" w:before="0" w:after="0"/>
              <w:rPr/>
            </w:pPr>
            <w:r>
              <w:rPr>
                <w:rFonts w:ascii="Times New Roman" w:hAnsi="Times New Roman"/>
                <w:color w:val="000000"/>
                <w:sz w:val="20"/>
                <w:szCs w:val="20"/>
              </w:rPr>
              <w:t>- от 28.08.2026 № 332;</w:t>
            </w:r>
          </w:p>
          <w:p>
            <w:pPr>
              <w:pStyle w:val="Normal"/>
              <w:spacing w:lineRule="auto" w:line="240" w:before="0" w:after="0"/>
              <w:rPr/>
            </w:pPr>
            <w:r>
              <w:rPr>
                <w:rFonts w:ascii="Times New Roman" w:hAnsi="Times New Roman"/>
                <w:color w:val="000000"/>
                <w:sz w:val="20"/>
                <w:szCs w:val="20"/>
              </w:rPr>
              <w:t>- от 28.08.2026 № 333;</w:t>
            </w:r>
          </w:p>
          <w:p>
            <w:pPr>
              <w:pStyle w:val="Normal"/>
              <w:spacing w:lineRule="auto" w:line="240" w:before="0" w:after="0"/>
              <w:rPr/>
            </w:pPr>
            <w:r>
              <w:rPr>
                <w:rFonts w:ascii="Times New Roman" w:hAnsi="Times New Roman"/>
                <w:color w:val="000000"/>
                <w:sz w:val="20"/>
                <w:szCs w:val="20"/>
              </w:rPr>
              <w:t>- от 28.08.2026 № 334;</w:t>
            </w:r>
          </w:p>
          <w:p>
            <w:pPr>
              <w:pStyle w:val="Normal"/>
              <w:spacing w:lineRule="auto" w:line="240" w:before="0" w:after="0"/>
              <w:rPr/>
            </w:pPr>
            <w:r>
              <w:rPr>
                <w:rFonts w:ascii="Times New Roman" w:hAnsi="Times New Roman"/>
                <w:color w:val="000000"/>
                <w:sz w:val="20"/>
                <w:szCs w:val="20"/>
              </w:rPr>
              <w:t>- от 28.08.2026 № 335</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r>
          </w:p>
          <w:p>
            <w:pPr>
              <w:pStyle w:val="Normal"/>
              <w:spacing w:lineRule="auto" w:line="240" w:before="0" w:after="0"/>
              <w:rPr/>
            </w:pPr>
            <w:r>
              <w:rPr>
                <w:rFonts w:ascii="Times New Roman" w:hAnsi="Times New Roman"/>
                <w:color w:val="000000"/>
                <w:sz w:val="20"/>
                <w:szCs w:val="20"/>
              </w:rPr>
              <w:t xml:space="preserve"> </w:t>
            </w:r>
            <w:r>
              <w:rPr>
                <w:rFonts w:ascii="Times New Roman" w:hAnsi="Times New Roman"/>
                <w:color w:val="000000"/>
                <w:sz w:val="20"/>
                <w:szCs w:val="20"/>
              </w:rPr>
              <w:t>Платежное поручение от 28.08.2026 № 336 - Казначейство России (ФНС России).</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r>
          </w:p>
          <w:p>
            <w:pPr>
              <w:pStyle w:val="Normal"/>
              <w:spacing w:lineRule="auto" w:line="240" w:before="0" w:after="0"/>
              <w:rPr>
                <w:sz w:val="20"/>
                <w:szCs w:val="20"/>
              </w:rPr>
            </w:pPr>
            <w:r>
              <w:rPr>
                <w:rFonts w:ascii="Times New Roman" w:hAnsi="Times New Roman"/>
                <w:color w:val="000000"/>
                <w:sz w:val="20"/>
                <w:szCs w:val="20"/>
              </w:rPr>
              <w:t>2) Платежное поручение от 01.09.2026 № 357</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r>
          </w:p>
          <w:p>
            <w:pPr>
              <w:pStyle w:val="Normal"/>
              <w:spacing w:lineRule="auto" w:line="240" w:before="0" w:after="0"/>
              <w:rPr>
                <w:rFonts w:ascii="Times New Roman" w:hAnsi="Times New Roman" w:cs="Times New Roman"/>
                <w:sz w:val="20"/>
                <w:szCs w:val="20"/>
              </w:rPr>
            </w:pPr>
            <w:r>
              <w:rPr>
                <w:rFonts w:cs="Times New Roman" w:ascii="Times New Roman" w:hAnsi="Times New Roman"/>
                <w:color w:val="000000"/>
                <w:sz w:val="20"/>
                <w:szCs w:val="20"/>
              </w:rPr>
              <w:t>Мероприятие 2</w:t>
            </w:r>
          </w:p>
          <w:p>
            <w:pPr>
              <w:pStyle w:val="Normal"/>
              <w:spacing w:lineRule="auto" w:line="240" w:before="0" w:after="0"/>
              <w:rPr/>
            </w:pPr>
            <w:r>
              <w:rPr>
                <w:rFonts w:cs="Times New Roman" w:ascii="Times New Roman" w:hAnsi="Times New Roman"/>
                <w:color w:val="000000"/>
                <w:sz w:val="20"/>
                <w:szCs w:val="20"/>
              </w:rPr>
              <w:t>(см. комментарий мероприятие 2)</w:t>
            </w:r>
          </w:p>
        </w:tc>
        <w:tc>
          <w:tcPr>
            <w:tcW w:w="3483" w:type="dxa"/>
            <w:gridSpan w:val="2"/>
            <w:tcBorders>
              <w:bottom w:val="single" w:sz="4" w:space="0" w:color="000000"/>
              <w:right w:val="single" w:sz="4" w:space="0" w:color="000000"/>
            </w:tcBorders>
          </w:tcPr>
          <w:p>
            <w:pPr>
              <w:pStyle w:val="Normal"/>
              <w:spacing w:lineRule="auto" w:line="240" w:before="0" w:after="0"/>
              <w:rPr/>
            </w:pPr>
            <w:r>
              <w:rPr>
                <w:rFonts w:eastAsia="Times New Roman" w:cs="Times New Roman" w:ascii="Times New Roman" w:hAnsi="Times New Roman"/>
                <w:kern w:val="0"/>
                <w:sz w:val="20"/>
                <w:szCs w:val="20"/>
                <w:lang w:eastAsia="ru-RU"/>
                <w14:ligatures w14:val="none"/>
              </w:rPr>
              <w:t>КТ-4 - осуществлены выплаты; оплата оказанных услуг</w:t>
            </w:r>
          </w:p>
          <w:p>
            <w:pPr>
              <w:pStyle w:val="ConsPlusNormal"/>
              <w:rPr/>
            </w:pPr>
            <w:r>
              <w:rPr>
                <w:rFonts w:ascii="Times New Roman" w:hAnsi="Times New Roman"/>
                <w:sz w:val="20"/>
                <w:szCs w:val="20"/>
              </w:rPr>
              <w:t>Мероприятие 1</w:t>
            </w:r>
          </w:p>
          <w:p>
            <w:pPr>
              <w:pStyle w:val="ConsPlusNormal"/>
              <w:rPr/>
            </w:pPr>
            <w:r>
              <w:rPr>
                <w:rFonts w:ascii="Times New Roman" w:hAnsi="Times New Roman"/>
                <w:sz w:val="20"/>
                <w:szCs w:val="20"/>
              </w:rPr>
              <w:t>1) Осуществлены выплаты победителям и участникам выставки</w:t>
            </w:r>
            <w:r>
              <w:rPr>
                <w:rFonts w:cs="Times New Roman" w:ascii="Times New Roman" w:hAnsi="Times New Roman"/>
                <w:bCs/>
                <w:iCs/>
                <w:kern w:val="0"/>
                <w:sz w:val="20"/>
                <w:szCs w:val="20"/>
              </w:rPr>
              <w:t xml:space="preserve"> «Дары сада, огорода и личного подворья» проведена 28.08.2026 (выставка проведена 22.08.2026).</w:t>
            </w:r>
          </w:p>
          <w:p>
            <w:pPr>
              <w:pStyle w:val="Normal"/>
              <w:spacing w:lineRule="auto" w:line="240" w:before="0" w:after="0"/>
              <w:jc w:val="both"/>
              <w:rPr/>
            </w:pPr>
            <w:r>
              <w:rPr>
                <w:rFonts w:cs="Times New Roman" w:ascii="Times New Roman" w:hAnsi="Times New Roman"/>
                <w:bCs/>
                <w:iCs/>
                <w:kern w:val="0"/>
                <w:sz w:val="20"/>
                <w:szCs w:val="20"/>
              </w:rPr>
              <w:t>О</w:t>
            </w:r>
            <w:r>
              <w:rPr>
                <w:rFonts w:cs="Times New Roman" w:ascii="Times New Roman" w:hAnsi="Times New Roman"/>
                <w:kern w:val="0"/>
                <w:sz w:val="20"/>
                <w:szCs w:val="20"/>
              </w:rPr>
              <w:t>бъем бюджетных ассигнований - 300,0 тыс. руб., из них:</w:t>
            </w:r>
          </w:p>
          <w:p>
            <w:pPr>
              <w:pStyle w:val="Normal"/>
              <w:spacing w:lineRule="auto" w:line="240" w:before="0" w:after="0"/>
              <w:jc w:val="both"/>
              <w:rPr/>
            </w:pPr>
            <w:r>
              <w:rPr>
                <w:rFonts w:cs="Times New Roman" w:ascii="Times New Roman" w:hAnsi="Times New Roman"/>
                <w:kern w:val="0"/>
                <w:sz w:val="20"/>
                <w:szCs w:val="20"/>
              </w:rPr>
              <w:t>- денежные призы победителям и участникам выставки - 235,0 тыс. руб. (протокол заседания комиссии по подведению итогов выставки «Дары сада, огорода и личного подворья 2026 года городского округа города Калуги» от 25.08.2026);</w:t>
            </w:r>
          </w:p>
          <w:p>
            <w:pPr>
              <w:pStyle w:val="Normal"/>
              <w:spacing w:lineRule="auto" w:line="240" w:before="0" w:after="0"/>
              <w:jc w:val="both"/>
              <w:rPr/>
            </w:pPr>
            <w:r>
              <w:rPr>
                <w:rFonts w:cs="Times New Roman" w:ascii="Times New Roman" w:hAnsi="Times New Roman"/>
                <w:kern w:val="0"/>
                <w:sz w:val="20"/>
                <w:szCs w:val="20"/>
              </w:rPr>
              <w:t>- муниципальный контракт на оказание услуги по организации, оформлению своими материалами выставки от 10.07.2026 № 11 -               65,0 тыс. руб.</w:t>
            </w:r>
          </w:p>
          <w:p>
            <w:pPr>
              <w:pStyle w:val="ConsPlusNormal"/>
              <w:rPr/>
            </w:pPr>
            <w:r>
              <w:rPr>
                <w:rFonts w:ascii="Times New Roman" w:hAnsi="Times New Roman"/>
                <w:sz w:val="20"/>
                <w:szCs w:val="20"/>
              </w:rPr>
              <w:t>2) Осуществлена оплата оказанных услуг 01.09.2026.</w:t>
            </w:r>
          </w:p>
          <w:p>
            <w:pPr>
              <w:pStyle w:val="ConsPlusNormal"/>
              <w:rPr/>
            </w:pPr>
            <w:r>
              <w:rPr>
                <w:rFonts w:ascii="Times New Roman" w:hAnsi="Times New Roman"/>
                <w:sz w:val="20"/>
                <w:szCs w:val="20"/>
              </w:rPr>
              <w:t>Мероприятие 2.</w:t>
            </w:r>
          </w:p>
          <w:p>
            <w:pPr>
              <w:pStyle w:val="ConsPlusNormal"/>
              <w:jc w:val="both"/>
              <w:rPr/>
            </w:pPr>
            <w:r>
              <w:rPr>
                <w:rFonts w:ascii="Times New Roman" w:hAnsi="Times New Roman"/>
                <w:bCs/>
                <w:iCs/>
                <w:sz w:val="20"/>
                <w:szCs w:val="20"/>
              </w:rPr>
              <w:t>Выставочная экспозиция от городского округа города Калуги Калужской области в областной выставке-ярмарке «Калужская осень - 2026», проведенной с 11 по 13 сентября 2026 года, подготовлена своими силами (Организаторы выставки-ярмарки изменили в текущем году формат выставочной экспозиции для муниципалитетов, сократив размер стенда)</w:t>
            </w:r>
          </w:p>
          <w:p>
            <w:pPr>
              <w:pStyle w:val="ConsPlusNormal"/>
              <w:jc w:val="both"/>
              <w:rPr/>
            </w:pPr>
            <w:r>
              <w:rPr>
                <w:rFonts w:ascii="Times New Roman" w:hAnsi="Times New Roman"/>
                <w:bCs/>
                <w:iCs/>
                <w:sz w:val="20"/>
                <w:szCs w:val="20"/>
              </w:rPr>
              <w:t>Комментарий:</w:t>
            </w:r>
          </w:p>
          <w:p>
            <w:pPr>
              <w:pStyle w:val="ConsPlusNormal"/>
              <w:jc w:val="both"/>
              <w:rPr/>
            </w:pPr>
            <w:r>
              <w:rPr>
                <w:rFonts w:ascii="Times New Roman" w:hAnsi="Times New Roman"/>
                <w:sz w:val="20"/>
                <w:szCs w:val="20"/>
              </w:rPr>
              <w:t xml:space="preserve">В связи с экономией бюджетных средств, предусмотренных на реализацию мероприятия по организации и оформлению выставочной экспозиции городского округа города Калуги в рамках выставки-ярмарки «Калужская              осень - 2026», бюджетные ассигнования в объеме 50,0 тыс. руб.  планируется перераспределить в </w:t>
            </w:r>
            <w:r>
              <w:rPr>
                <w:rFonts w:ascii="Times New Roman" w:hAnsi="Times New Roman"/>
                <w:sz w:val="20"/>
                <w:szCs w:val="20"/>
                <w:lang w:val="en-US"/>
              </w:rPr>
              <w:t>IV</w:t>
            </w:r>
            <w:r>
              <w:rPr>
                <w:rFonts w:ascii="Times New Roman" w:hAnsi="Times New Roman"/>
                <w:sz w:val="20"/>
                <w:szCs w:val="20"/>
              </w:rPr>
              <w:t xml:space="preserve">  квартале текущего года на реализацию  КПМ «Сохранение и воспроизводство плодородия почв, техническая модернизация сельскохозяйственного производства» муниципальной программы «Экономическое развитие и развитие сферы туризма»</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14:ligatures w14:val="none"/>
              </w:rPr>
            </w:pPr>
            <w:r>
              <w:rPr>
                <w:rFonts w:eastAsia="Times New Roman" w:cs="Times New Roman" w:ascii="Times New Roman" w:hAnsi="Times New Roman"/>
                <w:kern w:val="0"/>
                <w:sz w:val="20"/>
                <w:szCs w:val="20"/>
                <w:lang w:eastAsia="ru-RU"/>
                <w14:ligatures w14:val="none"/>
              </w:rPr>
              <w:t>4.</w:t>
            </w:r>
          </w:p>
        </w:tc>
        <w:tc>
          <w:tcPr>
            <w:tcW w:w="13674" w:type="dxa"/>
            <w:gridSpan w:val="7"/>
            <w:tcBorders>
              <w:bottom w:val="single" w:sz="4" w:space="0" w:color="000000"/>
              <w:right w:val="single" w:sz="4" w:space="0" w:color="000000"/>
            </w:tcBorders>
          </w:tcPr>
          <w:p>
            <w:pPr>
              <w:pStyle w:val="Normal"/>
              <w:spacing w:lineRule="auto" w:line="240" w:before="0" w:after="0"/>
              <w:jc w:val="both"/>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Задача «Стимулирование инвестиционной и инновационной деятельности, модернизация агропромышленного комплекса, создание условий для развития</w:t>
            </w:r>
          </w:p>
          <w:p>
            <w:pPr>
              <w:pStyle w:val="Normal"/>
              <w:spacing w:lineRule="auto" w:line="240" w:before="0" w:after="0"/>
              <w:jc w:val="both"/>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кадрового потенциала сельского хозяйства» структурного элемента «Совершенствование профессионального мастерства работников в целях повышения</w:t>
            </w:r>
          </w:p>
          <w:p>
            <w:pPr>
              <w:pStyle w:val="Normal"/>
              <w:spacing w:lineRule="auto" w:line="240" w:before="0" w:after="0"/>
              <w:jc w:val="both"/>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эффективности сельскохозяйственного производства»</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14:ligatures w14:val="none"/>
              </w:rPr>
            </w:pPr>
            <w:r>
              <w:rPr>
                <w:rFonts w:eastAsia="Times New Roman" w:cs="Times New Roman" w:ascii="Times New Roman" w:hAnsi="Times New Roman"/>
                <w:kern w:val="0"/>
                <w:sz w:val="20"/>
                <w:szCs w:val="20"/>
                <w:lang w:eastAsia="ru-RU"/>
                <w14:ligatures w14:val="none"/>
              </w:rPr>
              <w:t>4.1</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Организация и проведение мероприятий в сельском хозяйстве</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jc w:val="both"/>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Проведение конкурса профессионального мастерства работников сельского хозяйства (механизаторов) планируется во втором квартале текущего года</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4.1.1</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1 «Утверждено распределение бюджетных ассигнований»</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01.01.2026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01.01.2026</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Начальник   отдела</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развития     АПК</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jc w:val="both"/>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Решение Думы городского округа города Калуги               от 10.12.2025 № 233</w:t>
            </w:r>
          </w:p>
          <w:p>
            <w:pPr>
              <w:pStyle w:val="Normal"/>
              <w:spacing w:lineRule="auto" w:line="240" w:before="0" w:after="0"/>
              <w:jc w:val="both"/>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«О бюджете</w:t>
            </w:r>
          </w:p>
          <w:p>
            <w:pPr>
              <w:pStyle w:val="Normal"/>
              <w:spacing w:lineRule="auto" w:line="240" w:before="0" w:after="0"/>
              <w:jc w:val="both"/>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городского округа города Калуги Калужской области   на   2026  год   и плановый период 2027 и 2028 годов».</w:t>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КТ-1 - утверждено распределение бюджетных ассигнований</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4.1.2</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2 «Отбор по предоставлению субсидий»</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29.09.2026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18.05.2026</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Начальник   отдела</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развития     АПК</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bCs/>
                <w:iCs/>
                <w:kern w:val="0"/>
                <w:sz w:val="20"/>
                <w:szCs w:val="20"/>
                <w:lang w:eastAsia="ru-RU"/>
                <w14:ligatures w14:val="none"/>
              </w:rPr>
              <w:t>Распоряжение заместителя главы городского округа города Калуги  - начальник управления экономики и имущественных отношений города Калуги от 18.05.2026              № 617-16-р</w:t>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КТ-2 - утверждено распоряжение о проведении мероприятиях 18.05.2026</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4.1.3</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3 «Заключено Соглашение о предоставлении субсидии»</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30.10.2026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04.06.2026</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Начальник   отдела</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развития     АПК</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Протокол подведения итогов конкурса на звание «Лучший механизатор-пахарь 2026 года» среди работников сельхозтоваропроизво-дителей городского округа города Калуги     от 04.06.2026</w:t>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КТ-3 - проведено заседание комиссии по подведению итогов конкурса;        - 04.06.2026</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4.1.4</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4 «Осуществлены выплаты»</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31.12.2026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10.06.2026</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Начальник   отдела</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развития     АПК</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Платежное поручение от 10.06.2026 № 181 (34800,00 руб.)</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Платежное поручение от 10.06.2026 № 182 (30450,00 руб.)</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Платежное поручение от 10.06.2026 № 183 (26100,00 руб.)</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Платежное поручение от 10.08.2026 № 184 (13050,00 руб.)</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Платежное поручение от 10.06.2026 № 185 (13050,00 руб.)</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Платежное поручение от 10.06.2026 № 186 (13050,00 руб.)</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Платежное поручение от 10.06.2026 № 187 (19500,00 руб.)</w:t>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КТ-4 - осуществлены выплаты 10.06.2026</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5.</w:t>
            </w:r>
          </w:p>
        </w:tc>
        <w:tc>
          <w:tcPr>
            <w:tcW w:w="13674" w:type="dxa"/>
            <w:gridSpan w:val="7"/>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Задача «Формирование инвестиционного имиджа города Калуги и обеспечение роста числа инвестиционных проектов, реализуемых на территории городского округа города Калуги Калужской области, в том числе на принципах муниципально-частного партнерства» структурного элемента «Формирование инвестиционно привлекательного имиджа города Калуги»</w:t>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5.1</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Мероприятие «Мероприятия по формированию инвестиционно-привлекательного имиджа муниципального образования «Город Калуга»</w:t>
            </w:r>
          </w:p>
        </w:tc>
        <w:tc>
          <w:tcPr>
            <w:tcW w:w="1394" w:type="dxa"/>
            <w:tcBorders>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1401" w:type="dxa"/>
            <w:tcBorders>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r>
        <w:trPr>
          <w:trHeight w:val="20"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5.1.1</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1  «</w:t>
            </w:r>
            <w:r>
              <w:rPr>
                <w:rFonts w:eastAsia="Times New Roman" w:cs="Times New Roman" w:ascii="Times New Roman" w:hAnsi="Times New Roman"/>
                <w:kern w:val="0"/>
                <w:sz w:val="20"/>
                <w:szCs w:val="20"/>
                <w:lang w:eastAsia="ru-RU"/>
              </w:rPr>
              <w:t>Включена закупка в план-график закупок работ (услуг)</w:t>
            </w:r>
            <w:r>
              <w:rPr>
                <w:rFonts w:eastAsia="Times New Roman" w:cs="Times New Roman" w:ascii="Times New Roman" w:hAnsi="Times New Roman"/>
                <w:kern w:val="0"/>
                <w:sz w:val="20"/>
                <w:szCs w:val="20"/>
                <w:lang w:eastAsia="ru-RU"/>
                <w14:ligatures w14:val="none"/>
              </w:rPr>
              <w:t>»</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01.02.2026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01.02.2026</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Председатель комитета развития деловой активности и туризма</w:t>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План-график закупок, работ (услуг).</w:t>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r>
        <w:trPr>
          <w:trHeight w:val="425"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5.1.2</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2  «Заключен муниципальный контракт»</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01.07.2026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01.07.2026</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Председатель комитета развития деловой активности и туризма</w:t>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Муниципальные контракты:</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 xml:space="preserve">№ </w:t>
            </w:r>
            <w:r>
              <w:rPr>
                <w:rFonts w:eastAsia="Times New Roman" w:cs="Times New Roman" w:ascii="Times New Roman" w:hAnsi="Times New Roman"/>
                <w:kern w:val="0"/>
                <w:sz w:val="20"/>
                <w:szCs w:val="20"/>
                <w:lang w:eastAsia="ru-RU"/>
                <w14:ligatures w14:val="none"/>
              </w:rPr>
              <w:t>0137200001226000907 от 10.03.2026,</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 xml:space="preserve">№ </w:t>
            </w:r>
            <w:r>
              <w:rPr>
                <w:rFonts w:eastAsia="Times New Roman" w:cs="Times New Roman" w:ascii="Times New Roman" w:hAnsi="Times New Roman"/>
                <w:kern w:val="0"/>
                <w:sz w:val="20"/>
                <w:szCs w:val="20"/>
                <w:lang w:eastAsia="ru-RU"/>
                <w14:ligatures w14:val="none"/>
              </w:rPr>
              <w:t>0137200001226001425 от 23.03.2026,</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 xml:space="preserve">№ </w:t>
            </w:r>
            <w:r>
              <w:rPr>
                <w:rFonts w:eastAsia="Times New Roman" w:cs="Times New Roman" w:ascii="Times New Roman" w:hAnsi="Times New Roman"/>
                <w:kern w:val="0"/>
                <w:sz w:val="20"/>
                <w:szCs w:val="20"/>
                <w:lang w:eastAsia="ru-RU"/>
                <w14:ligatures w14:val="none"/>
              </w:rPr>
              <w:t>0137200001226004287 от 29.05.2026,</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 xml:space="preserve">№ </w:t>
            </w:r>
            <w:r>
              <w:rPr>
                <w:rFonts w:eastAsia="Times New Roman" w:cs="Times New Roman" w:ascii="Times New Roman" w:hAnsi="Times New Roman"/>
                <w:kern w:val="0"/>
                <w:sz w:val="20"/>
                <w:szCs w:val="20"/>
                <w:lang w:eastAsia="ru-RU"/>
                <w14:ligatures w14:val="none"/>
              </w:rPr>
              <w:t>0137200001226004286 от 29.05.2026, №0137200001226004348 от 04.06.2026, №12 от 13.07.2026</w:t>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bookmarkStart w:id="6" w:name="_Hlk199945117"/>
            <w:bookmarkStart w:id="7" w:name="_Hlk199945117"/>
            <w:bookmarkEnd w:id="7"/>
          </w:p>
        </w:tc>
      </w:tr>
      <w:tr>
        <w:trPr>
          <w:trHeight w:val="425"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5.1.3</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3 «Услуга оказана, работа выполнена по муниципальному контракту»</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26.12.2026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Не наступила</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r>
        <w:trPr>
          <w:trHeight w:val="425"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5.1.4</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4 «Оплата оказанных услуг, выполненных работ по муниципальному контракту»</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31.12.2026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Не наступила</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val="en-US" w:eastAsia="ru-RU"/>
                <w14:ligatures w14:val="none"/>
              </w:rPr>
            </w:pPr>
            <w:r>
              <w:rPr>
                <w:rFonts w:eastAsia="Times New Roman" w:cs="Times New Roman" w:ascii="Times New Roman" w:hAnsi="Times New Roman"/>
                <w:kern w:val="0"/>
                <w:sz w:val="20"/>
                <w:szCs w:val="20"/>
                <w:lang w:val="en-US" w:eastAsia="ru-RU"/>
                <w14:ligatures w14:val="none"/>
              </w:rPr>
              <w:t>6</w:t>
            </w:r>
          </w:p>
        </w:tc>
        <w:tc>
          <w:tcPr>
            <w:tcW w:w="13674" w:type="dxa"/>
            <w:gridSpan w:val="7"/>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Задача «Рост инвестиционной и деловой активности субъектов малого и среднего предпринимательства, улучшение условий предпринимательской деятельности, развитие инфраструктуры поддержки малого и среднего, в т.ч. инновационного, предпринимательства» структурного элемента «Содействие развитию малого и среднего предпринимательства в городе Калуге»</w:t>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val="en-US" w:eastAsia="ru-RU"/>
                <w14:ligatures w14:val="none"/>
              </w:rPr>
              <w:t>6</w:t>
            </w:r>
            <w:r>
              <w:rPr>
                <w:rFonts w:eastAsia="Times New Roman" w:cs="Times New Roman" w:ascii="Times New Roman" w:hAnsi="Times New Roman"/>
                <w:kern w:val="0"/>
                <w:sz w:val="20"/>
                <w:szCs w:val="20"/>
                <w:lang w:eastAsia="ru-RU"/>
                <w14:ligatures w14:val="none"/>
              </w:rPr>
              <w:t>.1</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cs="Times New Roman"/>
                <w:sz w:val="20"/>
                <w:szCs w:val="20"/>
              </w:rPr>
            </w:pPr>
            <w:r>
              <w:rPr>
                <w:rFonts w:cs="Times New Roman" w:ascii="Times New Roman" w:hAnsi="Times New Roman"/>
                <w:sz w:val="20"/>
                <w:szCs w:val="20"/>
              </w:rPr>
              <w:t>Мероприятие «Предоставление субсидии на мероприятия по стимулированию деловой активности субъектов малого и среднего предпринимательства»</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Исполнение мероприятия запланировано в 4 квартале текущего года.</w:t>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6.1.1.</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1 «Утверждено распределение бюджетных ассигнований»</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01.01.2026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01.01.2026</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Начальник отдела предпринимательства и инноваций</w:t>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Решение Думы городского округа города Калуги от 10.12.2025 № 233 «О бюджете городского округа города Калуги Калужской области на 2026 год и плановый период 2027 и 2028 годов».</w:t>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6.1.2</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2 «Проведен отбор по предоставлению субсидий»</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30.11.2026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Не наступила</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6.1.3</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3 «Заключено Соглашение о предоставлении субсидии»</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15.12.2026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Не наступила</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6.1.4</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4 «Осуществлены выплаты»</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28.12.2026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Не наступила</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6.2</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Мероприятие «Предоставление субсидии на мероприятия по обеспечению условий ведения предпринимательской деятельности»</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jc w:val="center"/>
              <w:rPr/>
            </w:pPr>
            <w:r>
              <w:rPr>
                <w:rFonts w:eastAsia="Times New Roman" w:cs="Times New Roman" w:ascii="Times New Roman" w:hAnsi="Times New Roman"/>
                <w:kern w:val="0"/>
                <w:sz w:val="20"/>
                <w:szCs w:val="20"/>
                <w:lang w:eastAsia="ru-RU"/>
                <w14:ligatures w14:val="none"/>
              </w:rPr>
              <w:t>Исполнение мероприятия не планируется в связи с перераспределением денежных средств</w:t>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6.2.1</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cs="Times New Roman" w:ascii="Times New Roman" w:hAnsi="Times New Roman"/>
                <w:sz w:val="20"/>
                <w:szCs w:val="20"/>
              </w:rPr>
              <w:t>Контрольная точка 1 «Утверждено распределение бюджетных ассигнований»</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01.01.2026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01.01.2026</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Начальник отдела предпринимательства и инноваций</w:t>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Решение Думы городского округа города Калуги от 10.12.2025 № 233 «О бюджете городского округа города Калуги Калужской области на 2026 год и плановый период 2027 и 2028 годов».</w:t>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6.2.2</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rPr>
            </w:pPr>
            <w:r>
              <w:rPr>
                <w:rFonts w:eastAsia="Times New Roman" w:cs="Times New Roman" w:ascii="Times New Roman" w:hAnsi="Times New Roman"/>
                <w:kern w:val="0"/>
                <w:sz w:val="20"/>
                <w:szCs w:val="20"/>
                <w:lang w:eastAsia="ru-RU"/>
              </w:rPr>
              <w:t>Контрольная точка 2 «Проведен отбор по предоставлению субсидий»</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15.04.2026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09.04.2026</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Протокол заседания комиссии по предоставлению субсидий из бюджета городского округа города Калуги Калужской области бизнес-инкубаторам, расположенным на территории городского округа города Калуги от 09.04.2026</w:t>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6.2.3</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3 «Заключено Соглашение о предоставлении субсидии»</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26.06.2026</w:t>
            </w:r>
          </w:p>
        </w:tc>
        <w:tc>
          <w:tcPr>
            <w:tcW w:w="1401" w:type="dxa"/>
            <w:tcBorders>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На основании пункта 1.8 Положения о порядке предоставления субсидий из бюджета городского округа города Калуги Калужской области бизнес-инкубаторам, расположенным на территории городского округа города Калуги Калужской области, утвержденного ПГУ от 27.03.2018 № 102-п, отбор заявок на предоставление субсидий признан несостоявшимся, поскольку по окончании срока подачи заявок на участие в отборе подана только одна заявка</w:t>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6.2.4</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4 «Осуществлены выплаты»</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31.07.2026</w:t>
            </w:r>
          </w:p>
        </w:tc>
        <w:tc>
          <w:tcPr>
            <w:tcW w:w="1401" w:type="dxa"/>
            <w:tcBorders>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6.3</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Мероприятие «Софинансирование мероприятий муниципальных программ развития малого и среднего предпринимательства»</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Исполнение мероприятия запланировано в 4 квартале текущего года</w:t>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6.3.1</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1 «Утверждено распределение бюджетных ассигнований»</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01.01.2026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01.01.2026</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Начальник отдела предпринимательства и инноваций</w:t>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Решение Думы городского округа города Калуги от 10.12.2025 № 233 «О бюджете городского округа города Калуги Калужской области на 2026 год и плановый период 2027 и 2028 годов»</w:t>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6.3.1</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2 «Проведен отбор по предоставлению субсидий»</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15.12.2026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Не наступила</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6.3.2</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3 «Заключено Соглашение о предоставлении субсидии»</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26.12.2026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Не наступила</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6.3.4</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4 «Осуществлены выплаты»</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31.12.2026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Не наступила</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7</w:t>
            </w:r>
          </w:p>
        </w:tc>
        <w:tc>
          <w:tcPr>
            <w:tcW w:w="13674" w:type="dxa"/>
            <w:gridSpan w:val="7"/>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Задача «Продвижение туристического продукта города Калуги на внутреннем туристском рынке» структурного элемента «Создание условий для въездного и внутреннего туризма»</w:t>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7.1</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sz w:val="20"/>
                <w:szCs w:val="20"/>
              </w:rPr>
            </w:pPr>
            <w:r>
              <w:rPr>
                <w:rFonts w:ascii="Times New Roman" w:hAnsi="Times New Roman"/>
                <w:sz w:val="20"/>
                <w:szCs w:val="20"/>
              </w:rPr>
              <w:t>Мероприятие «Проведение мероприятий в целях создания условий для въездного и внутреннего туризма»</w:t>
            </w:r>
          </w:p>
        </w:tc>
        <w:tc>
          <w:tcPr>
            <w:tcW w:w="1394" w:type="dxa"/>
            <w:tcBorders>
              <w:bottom w:val="single" w:sz="4" w:space="0" w:color="000000"/>
              <w:right w:val="single" w:sz="4" w:space="0" w:color="000000"/>
            </w:tcBorders>
          </w:tcPr>
          <w:p>
            <w:pPr>
              <w:pStyle w:val="Normal"/>
              <w:spacing w:lineRule="auto" w:line="240" w:before="0" w:after="0"/>
              <w:jc w:val="right"/>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1401" w:type="dxa"/>
            <w:tcBorders>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7.1.1</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1 «</w:t>
            </w:r>
            <w:r>
              <w:rPr>
                <w:rFonts w:eastAsia="Times New Roman" w:cs="Times New Roman" w:ascii="Times New Roman" w:hAnsi="Times New Roman"/>
                <w:kern w:val="0"/>
                <w:sz w:val="20"/>
                <w:szCs w:val="20"/>
                <w:lang w:eastAsia="ru-RU"/>
              </w:rPr>
              <w:t>Включена закупка в план-график закупок работ (услуг)</w:t>
            </w:r>
            <w:r>
              <w:rPr>
                <w:rFonts w:eastAsia="Times New Roman" w:cs="Times New Roman" w:ascii="Times New Roman" w:hAnsi="Times New Roman"/>
                <w:kern w:val="0"/>
                <w:sz w:val="20"/>
                <w:szCs w:val="20"/>
                <w:lang w:eastAsia="ru-RU"/>
                <w14:ligatures w14:val="none"/>
              </w:rPr>
              <w:t>»</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01.02.2026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01.02.2025</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Председатель комитета развития деловой активности и туризма</w:t>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План-график закупок, работ (услуг)</w:t>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7.1.2</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2 «Заключен муниципальный контракт»</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01.07.2026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01.07.2026</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Председатель комитета развития деловой активности и туризма</w:t>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Муниципальные контракты:</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 xml:space="preserve">№ </w:t>
            </w:r>
            <w:r>
              <w:rPr>
                <w:rFonts w:eastAsia="Times New Roman" w:cs="Times New Roman" w:ascii="Times New Roman" w:hAnsi="Times New Roman"/>
                <w:kern w:val="0"/>
                <w:sz w:val="20"/>
                <w:szCs w:val="20"/>
                <w:lang w:eastAsia="ru-RU"/>
                <w14:ligatures w14:val="none"/>
              </w:rPr>
              <w:t>1569232 от 06.03,</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 xml:space="preserve">№ </w:t>
            </w:r>
            <w:r>
              <w:rPr>
                <w:rFonts w:eastAsia="Times New Roman" w:cs="Times New Roman" w:ascii="Times New Roman" w:hAnsi="Times New Roman"/>
                <w:kern w:val="0"/>
                <w:sz w:val="20"/>
                <w:szCs w:val="20"/>
                <w:lang w:eastAsia="ru-RU"/>
                <w14:ligatures w14:val="none"/>
              </w:rPr>
              <w:t>3 от 31.03.2026,</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 xml:space="preserve">№ </w:t>
            </w:r>
            <w:r>
              <w:rPr>
                <w:rFonts w:eastAsia="Times New Roman" w:cs="Times New Roman" w:ascii="Times New Roman" w:hAnsi="Times New Roman"/>
                <w:kern w:val="0"/>
                <w:sz w:val="20"/>
                <w:szCs w:val="20"/>
                <w:lang w:eastAsia="ru-RU"/>
                <w14:ligatures w14:val="none"/>
              </w:rPr>
              <w:t>0137200001226002316 от 13.04.2026,</w:t>
            </w:r>
          </w:p>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 xml:space="preserve">№ </w:t>
            </w:r>
            <w:r>
              <w:rPr>
                <w:rFonts w:eastAsia="Times New Roman" w:cs="Times New Roman" w:ascii="Times New Roman" w:hAnsi="Times New Roman"/>
                <w:kern w:val="0"/>
                <w:sz w:val="20"/>
                <w:szCs w:val="20"/>
                <w:lang w:eastAsia="ru-RU"/>
                <w14:ligatures w14:val="none"/>
              </w:rPr>
              <w:t>0137200001226002720 от 23.04.2026, №0137200001226005969 от 03.08.2026</w:t>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7.1.3</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3 «Услуга оказана, работа выполнена по муниципальному контракту»</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26.12.2026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Не наступила</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r>
        <w:trPr>
          <w:trHeight w:val="454" w:hRule="atLeast"/>
        </w:trPr>
        <w:tc>
          <w:tcPr>
            <w:tcW w:w="698"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7.1.4</w:t>
            </w:r>
          </w:p>
        </w:tc>
        <w:tc>
          <w:tcPr>
            <w:tcW w:w="3069"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Контрольная точка 4 «Оплата оказанных услуг, выполненных работ по муниципальному контракту»</w:t>
            </w:r>
          </w:p>
        </w:tc>
        <w:tc>
          <w:tcPr>
            <w:tcW w:w="139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31.12.2026</w:t>
            </w:r>
          </w:p>
        </w:tc>
        <w:tc>
          <w:tcPr>
            <w:tcW w:w="1401"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t>Не наступила</w:t>
            </w:r>
          </w:p>
        </w:tc>
        <w:tc>
          <w:tcPr>
            <w:tcW w:w="1953"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74" w:type="dxa"/>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3483" w:type="dxa"/>
            <w:gridSpan w:val="2"/>
            <w:tcBorders>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kern w:val="0"/>
                <w:sz w:val="20"/>
                <w:szCs w:val="20"/>
                <w:lang w:eastAsia="ru-RU"/>
                <w14:ligatures w14:val="none"/>
              </w:rPr>
            </w:pPr>
            <w:r>
              <w:rPr>
                <w:rFonts w:eastAsia="Times New Roman" w:cs="Times New Roman" w:ascii="Times New Roman" w:hAnsi="Times New Roman"/>
                <w:kern w:val="0"/>
                <w:sz w:val="20"/>
                <w:szCs w:val="20"/>
                <w:lang w:eastAsia="ru-RU"/>
                <w14:ligatures w14:val="none"/>
              </w:rPr>
            </w:r>
          </w:p>
        </w:tc>
        <w:tc>
          <w:tcPr>
            <w:tcW w:w="235" w:type="dxa"/>
            <w:tcBorders/>
          </w:tcPr>
          <w:p>
            <w:pPr>
              <w:pStyle w:val="Normal"/>
              <w:widowControl/>
              <w:suppressAutoHyphens w:val="true"/>
              <w:bidi w:val="0"/>
              <w:spacing w:lineRule="auto" w:line="259" w:before="0" w:after="160"/>
              <w:jc w:val="left"/>
              <w:rPr/>
            </w:pPr>
            <w:r>
              <w:rPr/>
            </w:r>
          </w:p>
        </w:tc>
      </w:tr>
    </w:tbl>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cs="Times New Roman"/>
          <w:b/>
          <w:bCs/>
          <w:sz w:val="24"/>
          <w:szCs w:val="24"/>
        </w:rPr>
      </w:pPr>
      <w:r>
        <w:rPr/>
      </w:r>
    </w:p>
    <w:p>
      <w:pPr>
        <w:pStyle w:val="Normal"/>
        <w:spacing w:lineRule="auto" w:line="240" w:before="0" w:after="0"/>
        <w:jc w:val="center"/>
        <w:rPr>
          <w:rFonts w:ascii="Times New Roman" w:hAnsi="Times New Roman" w:cs="Times New Roman"/>
          <w:b/>
          <w:bCs/>
          <w:sz w:val="24"/>
          <w:szCs w:val="24"/>
        </w:rPr>
      </w:pPr>
      <w:r>
        <w:rPr/>
      </w:r>
    </w:p>
    <w:p>
      <w:pPr>
        <w:pStyle w:val="Normal"/>
        <w:spacing w:lineRule="auto" w:line="240" w:before="0" w:after="0"/>
        <w:jc w:val="center"/>
        <w:rPr>
          <w:rFonts w:ascii="Times New Roman" w:hAnsi="Times New Roman" w:cs="Times New Roman"/>
          <w:b/>
          <w:bCs/>
          <w:sz w:val="24"/>
          <w:szCs w:val="24"/>
        </w:rPr>
      </w:pPr>
      <w:r>
        <w:rPr>
          <w:rFonts w:cs="Times New Roman" w:ascii="Times New Roman" w:hAnsi="Times New Roman"/>
          <w:b/>
          <w:bCs/>
          <w:sz w:val="24"/>
          <w:szCs w:val="24"/>
        </w:rPr>
        <w:t>Отчет о ходе реализации направления «Национальная экономика»</w:t>
      </w:r>
    </w:p>
    <w:p>
      <w:pPr>
        <w:pStyle w:val="ConsPlusNonformat"/>
        <w:jc w:val="both"/>
        <w:rPr>
          <w:rFonts w:ascii="Times New Roman" w:hAnsi="Times New Roman" w:cs="Times New Roman"/>
          <w:sz w:val="24"/>
          <w:szCs w:val="24"/>
        </w:rPr>
      </w:pPr>
      <w:r>
        <w:rPr>
          <w:rFonts w:cs="Times New Roman" w:ascii="Times New Roman" w:hAnsi="Times New Roman"/>
          <w:sz w:val="24"/>
          <w:szCs w:val="24"/>
        </w:rPr>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Соисполнитель муниципальной программы </w:t>
      </w:r>
      <w:r>
        <w:rPr>
          <w:rFonts w:cs="Times New Roman" w:ascii="Times New Roman" w:hAnsi="Times New Roman"/>
          <w:b/>
          <w:sz w:val="24"/>
          <w:szCs w:val="24"/>
          <w:u w:val="single"/>
        </w:rPr>
        <w:t>управление городского хозяйства  города Калуги</w:t>
      </w:r>
    </w:p>
    <w:p>
      <w:pPr>
        <w:pStyle w:val="ConsPlusNonformat"/>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Сведения об исполнении помесячного плана достижения показателей направления</w:t>
      </w:r>
      <w:r>
        <w:rPr>
          <w:sz w:val="24"/>
          <w:szCs w:val="24"/>
        </w:rPr>
        <w:t xml:space="preserve"> </w:t>
      </w:r>
      <w:r>
        <w:rPr>
          <w:rFonts w:cs="Times New Roman" w:ascii="Times New Roman" w:hAnsi="Times New Roman"/>
          <w:sz w:val="24"/>
          <w:szCs w:val="24"/>
        </w:rPr>
        <w:t xml:space="preserve">в текущем году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bl>
      <w:tblPr>
        <w:tblW w:w="5000" w:type="pct"/>
        <w:jc w:val="left"/>
        <w:tblInd w:w="0" w:type="dxa"/>
        <w:tblLayout w:type="fixed"/>
        <w:tblCellMar>
          <w:top w:w="102" w:type="dxa"/>
          <w:left w:w="62" w:type="dxa"/>
          <w:bottom w:w="102" w:type="dxa"/>
          <w:right w:w="62" w:type="dxa"/>
        </w:tblCellMar>
        <w:tblLook w:firstRow="1" w:noVBand="1" w:lastRow="0" w:firstColumn="1" w:lastColumn="0" w:noHBand="0" w:val="04a0"/>
      </w:tblPr>
      <w:tblGrid>
        <w:gridCol w:w="498"/>
        <w:gridCol w:w="2914"/>
        <w:gridCol w:w="1167"/>
        <w:gridCol w:w="1145"/>
        <w:gridCol w:w="728"/>
        <w:gridCol w:w="730"/>
        <w:gridCol w:w="730"/>
        <w:gridCol w:w="729"/>
        <w:gridCol w:w="730"/>
        <w:gridCol w:w="727"/>
        <w:gridCol w:w="725"/>
        <w:gridCol w:w="722"/>
        <w:gridCol w:w="725"/>
        <w:gridCol w:w="599"/>
        <w:gridCol w:w="644"/>
        <w:gridCol w:w="1053"/>
      </w:tblGrid>
      <w:tr>
        <w:trPr/>
        <w:tc>
          <w:tcPr>
            <w:tcW w:w="498"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N п/п</w:t>
            </w:r>
          </w:p>
        </w:tc>
        <w:tc>
          <w:tcPr>
            <w:tcW w:w="291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Наименование показателя</w:t>
            </w:r>
          </w:p>
        </w:tc>
        <w:tc>
          <w:tcPr>
            <w:tcW w:w="1167"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Уровень показателя</w:t>
            </w:r>
          </w:p>
        </w:tc>
        <w:tc>
          <w:tcPr>
            <w:tcW w:w="114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Единица измерения</w:t>
            </w:r>
          </w:p>
        </w:tc>
        <w:tc>
          <w:tcPr>
            <w:tcW w:w="7789" w:type="dxa"/>
            <w:gridSpan w:val="11"/>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Плановые значения по месяцам</w:t>
            </w:r>
          </w:p>
        </w:tc>
        <w:tc>
          <w:tcPr>
            <w:tcW w:w="105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На конец года</w:t>
            </w:r>
          </w:p>
        </w:tc>
      </w:tr>
      <w:tr>
        <w:trPr/>
        <w:tc>
          <w:tcPr>
            <w:tcW w:w="49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c>
          <w:tcPr>
            <w:tcW w:w="291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c>
          <w:tcPr>
            <w:tcW w:w="116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c>
          <w:tcPr>
            <w:tcW w:w="114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c>
          <w:tcPr>
            <w:tcW w:w="7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янв.</w:t>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февр.</w:t>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март</w:t>
            </w:r>
          </w:p>
        </w:tc>
        <w:tc>
          <w:tcPr>
            <w:tcW w:w="7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апр.</w:t>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май</w:t>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июнь</w:t>
            </w:r>
          </w:p>
        </w:tc>
        <w:tc>
          <w:tcPr>
            <w:tcW w:w="7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июль</w:t>
            </w:r>
          </w:p>
        </w:tc>
        <w:tc>
          <w:tcPr>
            <w:tcW w:w="7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авг.</w:t>
            </w:r>
          </w:p>
        </w:tc>
        <w:tc>
          <w:tcPr>
            <w:tcW w:w="7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сент.</w:t>
            </w:r>
          </w:p>
        </w:tc>
        <w:tc>
          <w:tcPr>
            <w:tcW w:w="59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окт.</w:t>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нояб.</w:t>
            </w:r>
          </w:p>
        </w:tc>
        <w:tc>
          <w:tcPr>
            <w:tcW w:w="105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r>
      <w:tr>
        <w:trPr/>
        <w:tc>
          <w:tcPr>
            <w:tcW w:w="4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1</w:t>
            </w:r>
          </w:p>
        </w:tc>
        <w:tc>
          <w:tcPr>
            <w:tcW w:w="291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2</w:t>
            </w:r>
          </w:p>
        </w:tc>
        <w:tc>
          <w:tcPr>
            <w:tcW w:w="11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3</w:t>
            </w:r>
          </w:p>
        </w:tc>
        <w:tc>
          <w:tcPr>
            <w:tcW w:w="11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4</w:t>
            </w:r>
          </w:p>
        </w:tc>
        <w:tc>
          <w:tcPr>
            <w:tcW w:w="7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5</w:t>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6</w:t>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7</w:t>
            </w:r>
          </w:p>
        </w:tc>
        <w:tc>
          <w:tcPr>
            <w:tcW w:w="7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8</w:t>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9</w:t>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10</w:t>
            </w:r>
          </w:p>
        </w:tc>
        <w:tc>
          <w:tcPr>
            <w:tcW w:w="7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11</w:t>
            </w:r>
          </w:p>
        </w:tc>
        <w:tc>
          <w:tcPr>
            <w:tcW w:w="7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12</w:t>
            </w:r>
          </w:p>
        </w:tc>
        <w:tc>
          <w:tcPr>
            <w:tcW w:w="7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13</w:t>
            </w:r>
          </w:p>
        </w:tc>
        <w:tc>
          <w:tcPr>
            <w:tcW w:w="59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c>
          <w:tcPr>
            <w:tcW w:w="10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r>
      <w:tr>
        <w:trPr/>
        <w:tc>
          <w:tcPr>
            <w:tcW w:w="4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1</w:t>
            </w:r>
          </w:p>
        </w:tc>
        <w:tc>
          <w:tcPr>
            <w:tcW w:w="291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Количество обустроенных туристических территорий</w:t>
            </w:r>
          </w:p>
        </w:tc>
        <w:tc>
          <w:tcPr>
            <w:tcW w:w="11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c>
          <w:tcPr>
            <w:tcW w:w="11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c>
          <w:tcPr>
            <w:tcW w:w="7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c>
          <w:tcPr>
            <w:tcW w:w="7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c>
          <w:tcPr>
            <w:tcW w:w="7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highlight w:val="yellow"/>
                <w:lang w:eastAsia="ru-RU"/>
                <w14:ligatures w14:val="none"/>
              </w:rPr>
            </w:pPr>
            <w:r>
              <w:rPr>
                <w:rFonts w:eastAsia="Times New Roman" w:cs="Times New Roman" w:ascii="Times New Roman" w:hAnsi="Times New Roman"/>
                <w:szCs w:val="20"/>
                <w:highlight w:val="yellow"/>
                <w:lang w:eastAsia="ru-RU"/>
                <w14:ligatures w14:val="none"/>
              </w:rPr>
            </w:r>
          </w:p>
        </w:tc>
        <w:tc>
          <w:tcPr>
            <w:tcW w:w="7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highlight w:val="yellow"/>
                <w:lang w:eastAsia="ru-RU"/>
                <w14:ligatures w14:val="none"/>
              </w:rPr>
            </w:pPr>
            <w:r>
              <w:rPr>
                <w:rFonts w:eastAsia="Times New Roman" w:cs="Times New Roman" w:ascii="Times New Roman" w:hAnsi="Times New Roman"/>
                <w:szCs w:val="20"/>
                <w:highlight w:val="yellow"/>
                <w:lang w:eastAsia="ru-RU"/>
                <w14:ligatures w14:val="none"/>
              </w:rPr>
            </w:r>
          </w:p>
        </w:tc>
        <w:tc>
          <w:tcPr>
            <w:tcW w:w="7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highlight w:val="yellow"/>
                <w:lang w:eastAsia="ru-RU"/>
                <w14:ligatures w14:val="none"/>
              </w:rPr>
            </w:pPr>
            <w:r>
              <w:rPr>
                <w:rFonts w:eastAsia="Times New Roman" w:cs="Times New Roman" w:ascii="Times New Roman" w:hAnsi="Times New Roman"/>
                <w:szCs w:val="20"/>
                <w:highlight w:val="yellow"/>
                <w:lang w:eastAsia="ru-RU"/>
                <w14:ligatures w14:val="none"/>
              </w:rPr>
            </w:r>
          </w:p>
        </w:tc>
        <w:tc>
          <w:tcPr>
            <w:tcW w:w="59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c>
          <w:tcPr>
            <w:tcW w:w="10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r>
      <w:tr>
        <w:trPr/>
        <w:tc>
          <w:tcPr>
            <w:tcW w:w="4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c>
          <w:tcPr>
            <w:tcW w:w="291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План</w:t>
            </w:r>
          </w:p>
        </w:tc>
        <w:tc>
          <w:tcPr>
            <w:tcW w:w="11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c>
          <w:tcPr>
            <w:tcW w:w="11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ед.</w:t>
            </w:r>
          </w:p>
        </w:tc>
        <w:tc>
          <w:tcPr>
            <w:tcW w:w="7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0</w:t>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0</w:t>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0</w:t>
            </w:r>
          </w:p>
        </w:tc>
        <w:tc>
          <w:tcPr>
            <w:tcW w:w="7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0</w:t>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0</w:t>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0</w:t>
            </w:r>
          </w:p>
        </w:tc>
        <w:tc>
          <w:tcPr>
            <w:tcW w:w="7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highlight w:val="yellow"/>
                <w:lang w:eastAsia="ru-RU"/>
                <w14:ligatures w14:val="none"/>
              </w:rPr>
            </w:pPr>
            <w:r>
              <w:rPr>
                <w:rFonts w:eastAsia="Times New Roman" w:cs="Times New Roman" w:ascii="Times New Roman" w:hAnsi="Times New Roman"/>
                <w:szCs w:val="20"/>
                <w:lang w:eastAsia="ru-RU"/>
                <w14:ligatures w14:val="none"/>
              </w:rPr>
              <w:t>0</w:t>
            </w:r>
          </w:p>
        </w:tc>
        <w:tc>
          <w:tcPr>
            <w:tcW w:w="7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highlight w:val="yellow"/>
                <w:lang w:eastAsia="ru-RU"/>
                <w14:ligatures w14:val="none"/>
              </w:rPr>
            </w:pPr>
            <w:r>
              <w:rPr>
                <w:rFonts w:eastAsia="Times New Roman" w:cs="Times New Roman" w:ascii="Times New Roman" w:hAnsi="Times New Roman"/>
                <w:szCs w:val="20"/>
                <w:lang w:eastAsia="ru-RU"/>
                <w14:ligatures w14:val="none"/>
              </w:rPr>
              <w:t>1</w:t>
            </w:r>
          </w:p>
        </w:tc>
        <w:tc>
          <w:tcPr>
            <w:tcW w:w="7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highlight w:val="yellow"/>
                <w:lang w:eastAsia="ru-RU"/>
                <w14:ligatures w14:val="none"/>
              </w:rPr>
            </w:pPr>
            <w:r>
              <w:rPr>
                <w:rFonts w:eastAsia="Times New Roman" w:cs="Times New Roman" w:ascii="Times New Roman" w:hAnsi="Times New Roman"/>
                <w:szCs w:val="20"/>
                <w:lang w:eastAsia="ru-RU"/>
                <w14:ligatures w14:val="none"/>
              </w:rPr>
              <w:t>0</w:t>
            </w:r>
          </w:p>
        </w:tc>
        <w:tc>
          <w:tcPr>
            <w:tcW w:w="59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w:t>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w:t>
            </w:r>
          </w:p>
        </w:tc>
        <w:tc>
          <w:tcPr>
            <w:tcW w:w="10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1</w:t>
            </w:r>
          </w:p>
        </w:tc>
      </w:tr>
      <w:tr>
        <w:trPr/>
        <w:tc>
          <w:tcPr>
            <w:tcW w:w="4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c>
          <w:tcPr>
            <w:tcW w:w="291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Факт</w:t>
            </w:r>
          </w:p>
        </w:tc>
        <w:tc>
          <w:tcPr>
            <w:tcW w:w="11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r>
          </w:p>
        </w:tc>
        <w:tc>
          <w:tcPr>
            <w:tcW w:w="11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ед.</w:t>
            </w:r>
          </w:p>
        </w:tc>
        <w:tc>
          <w:tcPr>
            <w:tcW w:w="7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0</w:t>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0</w:t>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0</w:t>
            </w:r>
          </w:p>
        </w:tc>
        <w:tc>
          <w:tcPr>
            <w:tcW w:w="7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0</w:t>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0</w:t>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0</w:t>
            </w:r>
          </w:p>
        </w:tc>
        <w:tc>
          <w:tcPr>
            <w:tcW w:w="7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highlight w:val="yellow"/>
                <w:lang w:eastAsia="ru-RU"/>
                <w14:ligatures w14:val="none"/>
              </w:rPr>
            </w:pPr>
            <w:r>
              <w:rPr>
                <w:rFonts w:eastAsia="Times New Roman" w:cs="Times New Roman" w:ascii="Times New Roman" w:hAnsi="Times New Roman"/>
                <w:szCs w:val="20"/>
                <w:lang w:eastAsia="ru-RU"/>
                <w14:ligatures w14:val="none"/>
              </w:rPr>
              <w:t>0</w:t>
            </w:r>
          </w:p>
        </w:tc>
        <w:tc>
          <w:tcPr>
            <w:tcW w:w="7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highlight w:val="yellow"/>
                <w:lang w:eastAsia="ru-RU"/>
                <w14:ligatures w14:val="none"/>
              </w:rPr>
            </w:pPr>
            <w:r>
              <w:rPr>
                <w:rFonts w:eastAsia="Times New Roman" w:cs="Times New Roman" w:ascii="Times New Roman" w:hAnsi="Times New Roman"/>
                <w:szCs w:val="20"/>
                <w:lang w:eastAsia="ru-RU"/>
                <w14:ligatures w14:val="none"/>
              </w:rPr>
              <w:t>0</w:t>
            </w:r>
          </w:p>
        </w:tc>
        <w:tc>
          <w:tcPr>
            <w:tcW w:w="7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highlight w:val="yellow"/>
                <w:lang w:eastAsia="ru-RU"/>
                <w14:ligatures w14:val="none"/>
              </w:rPr>
            </w:pPr>
            <w:r>
              <w:rPr>
                <w:rFonts w:eastAsia="Times New Roman" w:cs="Times New Roman" w:ascii="Times New Roman" w:hAnsi="Times New Roman"/>
                <w:szCs w:val="20"/>
                <w:lang w:eastAsia="ru-RU"/>
                <w14:ligatures w14:val="none"/>
              </w:rPr>
              <w:t>0</w:t>
            </w:r>
          </w:p>
        </w:tc>
        <w:tc>
          <w:tcPr>
            <w:tcW w:w="59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w:t>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w:t>
            </w:r>
          </w:p>
        </w:tc>
        <w:tc>
          <w:tcPr>
            <w:tcW w:w="10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Cs w:val="20"/>
                <w:lang w:eastAsia="ru-RU"/>
                <w14:ligatures w14:val="none"/>
              </w:rPr>
            </w:pPr>
            <w:r>
              <w:rPr>
                <w:rFonts w:eastAsia="Times New Roman" w:cs="Times New Roman" w:ascii="Times New Roman" w:hAnsi="Times New Roman"/>
                <w:szCs w:val="20"/>
                <w:lang w:eastAsia="ru-RU"/>
                <w14:ligatures w14:val="none"/>
              </w:rPr>
              <w:t>-</w:t>
            </w:r>
          </w:p>
        </w:tc>
      </w:tr>
    </w:tbl>
    <w:p>
      <w:pPr>
        <w:pStyle w:val="Normal"/>
        <w:spacing w:lineRule="auto" w:line="240" w:before="0" w:after="0"/>
        <w:rPr>
          <w:rFonts w:ascii="Times New Roman" w:hAnsi="Times New Roman" w:cs="Times New Roman"/>
          <w:sz w:val="20"/>
          <w:szCs w:val="20"/>
        </w:rPr>
      </w:pPr>
      <w:r>
        <w:rPr>
          <w:rFonts w:cs="Times New Roman" w:ascii="Times New Roman" w:hAnsi="Times New Roman"/>
          <w:sz w:val="20"/>
          <w:szCs w:val="20"/>
        </w:rPr>
      </w:r>
    </w:p>
    <w:p>
      <w:pPr>
        <w:pStyle w:val="Normal"/>
        <w:spacing w:before="0" w:after="160"/>
        <w:rPr>
          <w:rFonts w:ascii="Times New Roman" w:hAnsi="Times New Roman" w:cs="Times New Roman"/>
        </w:rPr>
      </w:pPr>
      <w:r>
        <w:rPr>
          <w:rFonts w:cs="Times New Roman" w:ascii="Times New Roman" w:hAnsi="Times New Roman"/>
        </w:rPr>
      </w:r>
    </w:p>
    <w:sectPr>
      <w:headerReference w:type="even" r:id="rId2"/>
      <w:headerReference w:type="default" r:id="rId3"/>
      <w:headerReference w:type="first" r:id="rId4"/>
      <w:type w:val="nextPage"/>
      <w:pgSz w:orient="landscape" w:w="16838" w:h="11906"/>
      <w:pgMar w:left="1134" w:right="1134" w:gutter="0" w:header="708" w:top="1134" w:footer="0" w:bottom="567"/>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libri Light">
    <w:charset w:val="cc"/>
    <w:family w:val="roman"/>
    <w:pitch w:val="variable"/>
  </w:font>
  <w:font w:name="Tahoma">
    <w:charset w:val="cc"/>
    <w:family w:val="roman"/>
    <w:pitch w:val="variable"/>
  </w:font>
  <w:font w:name="Liberation Sans">
    <w:altName w:val="Arial"/>
    <w:charset w:val="cc"/>
    <w:family w:val="roman"/>
    <w:pitch w:val="variable"/>
  </w:font>
  <w:font w:name="Courier New">
    <w:charset w:val="cc"/>
    <w:family w:val="roman"/>
    <w:pitch w:val="variable"/>
  </w:font>
  <w:font w:name="Times New Roman">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436199451"/>
    </w:sdtPr>
    <w:sdtContent>
      <w:p>
        <w:pPr>
          <w:pStyle w:val="Header"/>
          <w:jc w:val="right"/>
          <w:rPr>
            <w:rFonts w:ascii="Times New Roman" w:hAnsi="Times New Roman" w:cs="Times New Roman"/>
            <w:sz w:val="24"/>
            <w:szCs w:val="24"/>
          </w:rPr>
        </w:pPr>
        <w:r>
          <w:rPr>
            <w:rFonts w:cs="Times New Roman" w:ascii="Times New Roman" w:hAnsi="Times New Roman"/>
            <w:sz w:val="24"/>
            <w:szCs w:val="24"/>
          </w:rPr>
          <w:fldChar w:fldCharType="begin"/>
        </w:r>
        <w:r>
          <w:rPr>
            <w:sz w:val="24"/>
            <w:szCs w:val="24"/>
            <w:rFonts w:cs="Times New Roman" w:ascii="Times New Roman" w:hAnsi="Times New Roman"/>
          </w:rPr>
          <w:instrText xml:space="preserve"> PAGE </w:instrText>
        </w:r>
        <w:r>
          <w:rPr>
            <w:sz w:val="24"/>
            <w:szCs w:val="24"/>
            <w:rFonts w:cs="Times New Roman" w:ascii="Times New Roman" w:hAnsi="Times New Roman"/>
          </w:rPr>
          <w:fldChar w:fldCharType="separate"/>
        </w:r>
        <w:r>
          <w:rPr>
            <w:sz w:val="24"/>
            <w:szCs w:val="24"/>
            <w:rFonts w:cs="Times New Roman" w:ascii="Times New Roman" w:hAnsi="Times New Roman"/>
          </w:rPr>
          <w:t>19</w:t>
        </w:r>
        <w:r>
          <w:rPr>
            <w:sz w:val="24"/>
            <w:szCs w:val="24"/>
            <w:rFonts w:cs="Times New Roman" w:ascii="Times New Roman" w:hAnsi="Times New Roman"/>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rFonts w:ascii="Times New Roman" w:hAnsi="Times New Roman" w:cs="Times New Roman"/>
        <w:sz w:val="24"/>
        <w:szCs w:val="24"/>
      </w:rPr>
    </w:pPr>
    <w:r>
      <w:rPr>
        <w:rFonts w:cs="Times New Roman" w:ascii="Times New Roman" w:hAnsi="Times New Roman"/>
        <w:sz w:val="24"/>
        <w:szCs w:val="24"/>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ru-RU"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47087"/>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2"/>
      <w:sz w:val="22"/>
      <w:szCs w:val="22"/>
      <w:lang w:val="ru-RU" w:eastAsia="en-US" w:bidi="ar-SA"/>
      <w14:ligatures w14:val="standardContextual"/>
    </w:rPr>
  </w:style>
  <w:style w:type="paragraph" w:styleId="Heading1">
    <w:name w:val="Heading 1"/>
    <w:basedOn w:val="Normal"/>
    <w:next w:val="Normal"/>
    <w:link w:val="1"/>
    <w:uiPriority w:val="9"/>
    <w:qFormat/>
    <w:rsid w:val="00b47087"/>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2"/>
    <w:uiPriority w:val="9"/>
    <w:semiHidden/>
    <w:unhideWhenUsed/>
    <w:qFormat/>
    <w:rsid w:val="00b47087"/>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3"/>
    <w:uiPriority w:val="9"/>
    <w:semiHidden/>
    <w:unhideWhenUsed/>
    <w:qFormat/>
    <w:rsid w:val="00b47087"/>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4"/>
    <w:uiPriority w:val="9"/>
    <w:semiHidden/>
    <w:unhideWhenUsed/>
    <w:qFormat/>
    <w:rsid w:val="00b47087"/>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5"/>
    <w:uiPriority w:val="9"/>
    <w:semiHidden/>
    <w:unhideWhenUsed/>
    <w:qFormat/>
    <w:rsid w:val="00b47087"/>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6"/>
    <w:uiPriority w:val="9"/>
    <w:semiHidden/>
    <w:unhideWhenUsed/>
    <w:qFormat/>
    <w:rsid w:val="00b47087"/>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7"/>
    <w:uiPriority w:val="9"/>
    <w:semiHidden/>
    <w:unhideWhenUsed/>
    <w:qFormat/>
    <w:rsid w:val="00b47087"/>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8"/>
    <w:uiPriority w:val="9"/>
    <w:semiHidden/>
    <w:unhideWhenUsed/>
    <w:qFormat/>
    <w:rsid w:val="00b47087"/>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9"/>
    <w:uiPriority w:val="9"/>
    <w:semiHidden/>
    <w:unhideWhenUsed/>
    <w:qFormat/>
    <w:rsid w:val="00b47087"/>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sid w:val="00b47087"/>
    <w:rPr>
      <w:rFonts w:ascii="Calibri Light" w:hAnsi="Calibri Light" w:eastAsia="" w:cs="" w:asciiTheme="majorHAnsi" w:cstheme="majorBidi" w:eastAsiaTheme="majorEastAsia" w:hAnsiTheme="majorHAnsi"/>
      <w:color w:themeColor="accent1" w:themeShade="bf" w:val="2F5496"/>
      <w:sz w:val="40"/>
      <w:szCs w:val="40"/>
    </w:rPr>
  </w:style>
  <w:style w:type="character" w:styleId="2" w:customStyle="1">
    <w:name w:val="Заголовок 2 Знак"/>
    <w:basedOn w:val="DefaultParagraphFont"/>
    <w:uiPriority w:val="9"/>
    <w:semiHidden/>
    <w:qFormat/>
    <w:rsid w:val="00b47087"/>
    <w:rPr>
      <w:rFonts w:ascii="Calibri Light" w:hAnsi="Calibri Light" w:eastAsia="" w:cs="" w:asciiTheme="majorHAnsi" w:cstheme="majorBidi" w:eastAsiaTheme="majorEastAsia" w:hAnsiTheme="majorHAnsi"/>
      <w:color w:themeColor="accent1" w:themeShade="bf" w:val="2F5496"/>
      <w:sz w:val="32"/>
      <w:szCs w:val="32"/>
    </w:rPr>
  </w:style>
  <w:style w:type="character" w:styleId="3" w:customStyle="1">
    <w:name w:val="Заголовок 3 Знак"/>
    <w:basedOn w:val="DefaultParagraphFont"/>
    <w:uiPriority w:val="9"/>
    <w:semiHidden/>
    <w:qFormat/>
    <w:rsid w:val="00b47087"/>
    <w:rPr>
      <w:rFonts w:eastAsia="" w:cs="" w:cstheme="majorBidi" w:eastAsiaTheme="majorEastAsia"/>
      <w:color w:themeColor="accent1" w:themeShade="bf" w:val="2F5496"/>
      <w:sz w:val="28"/>
      <w:szCs w:val="28"/>
    </w:rPr>
  </w:style>
  <w:style w:type="character" w:styleId="4" w:customStyle="1">
    <w:name w:val="Заголовок 4 Знак"/>
    <w:basedOn w:val="DefaultParagraphFont"/>
    <w:uiPriority w:val="9"/>
    <w:semiHidden/>
    <w:qFormat/>
    <w:rsid w:val="00b47087"/>
    <w:rPr>
      <w:rFonts w:eastAsia="" w:cs="" w:cstheme="majorBidi" w:eastAsiaTheme="majorEastAsia"/>
      <w:i/>
      <w:iCs/>
      <w:color w:themeColor="accent1" w:themeShade="bf" w:val="2F5496"/>
    </w:rPr>
  </w:style>
  <w:style w:type="character" w:styleId="5" w:customStyle="1">
    <w:name w:val="Заголовок 5 Знак"/>
    <w:basedOn w:val="DefaultParagraphFont"/>
    <w:uiPriority w:val="9"/>
    <w:semiHidden/>
    <w:qFormat/>
    <w:rsid w:val="00b47087"/>
    <w:rPr>
      <w:rFonts w:eastAsia="" w:cs="" w:cstheme="majorBidi" w:eastAsiaTheme="majorEastAsia"/>
      <w:color w:themeColor="accent1" w:themeShade="bf" w:val="2F5496"/>
    </w:rPr>
  </w:style>
  <w:style w:type="character" w:styleId="6" w:customStyle="1">
    <w:name w:val="Заголовок 6 Знак"/>
    <w:basedOn w:val="DefaultParagraphFont"/>
    <w:uiPriority w:val="9"/>
    <w:semiHidden/>
    <w:qFormat/>
    <w:rsid w:val="00b47087"/>
    <w:rPr>
      <w:rFonts w:eastAsia="" w:cs="" w:cstheme="majorBidi" w:eastAsiaTheme="majorEastAsia"/>
      <w:i/>
      <w:iCs/>
      <w:color w:themeColor="text1" w:themeTint="a6" w:val="595959"/>
    </w:rPr>
  </w:style>
  <w:style w:type="character" w:styleId="7" w:customStyle="1">
    <w:name w:val="Заголовок 7 Знак"/>
    <w:basedOn w:val="DefaultParagraphFont"/>
    <w:uiPriority w:val="9"/>
    <w:semiHidden/>
    <w:qFormat/>
    <w:rsid w:val="00b47087"/>
    <w:rPr>
      <w:rFonts w:eastAsia="" w:cs="" w:cstheme="majorBidi" w:eastAsiaTheme="majorEastAsia"/>
      <w:color w:themeColor="text1" w:themeTint="a6" w:val="595959"/>
    </w:rPr>
  </w:style>
  <w:style w:type="character" w:styleId="8" w:customStyle="1">
    <w:name w:val="Заголовок 8 Знак"/>
    <w:basedOn w:val="DefaultParagraphFont"/>
    <w:uiPriority w:val="9"/>
    <w:semiHidden/>
    <w:qFormat/>
    <w:rsid w:val="00b47087"/>
    <w:rPr>
      <w:rFonts w:eastAsia="" w:cs="" w:cstheme="majorBidi" w:eastAsiaTheme="majorEastAsia"/>
      <w:i/>
      <w:iCs/>
      <w:color w:themeColor="text1" w:themeTint="d8" w:val="272727"/>
    </w:rPr>
  </w:style>
  <w:style w:type="character" w:styleId="9" w:customStyle="1">
    <w:name w:val="Заголовок 9 Знак"/>
    <w:basedOn w:val="DefaultParagraphFont"/>
    <w:uiPriority w:val="9"/>
    <w:semiHidden/>
    <w:qFormat/>
    <w:rsid w:val="00b47087"/>
    <w:rPr>
      <w:rFonts w:eastAsia="" w:cs="" w:cstheme="majorBidi" w:eastAsiaTheme="majorEastAsia"/>
      <w:color w:themeColor="text1" w:themeTint="d8" w:val="272727"/>
    </w:rPr>
  </w:style>
  <w:style w:type="character" w:styleId="Style5" w:customStyle="1">
    <w:name w:val="Заголовок Знак"/>
    <w:basedOn w:val="DefaultParagraphFont"/>
    <w:uiPriority w:val="10"/>
    <w:qFormat/>
    <w:rsid w:val="00b47087"/>
    <w:rPr>
      <w:rFonts w:ascii="Calibri Light" w:hAnsi="Calibri Light" w:eastAsia="" w:cs="" w:asciiTheme="majorHAnsi" w:cstheme="majorBidi" w:eastAsiaTheme="majorEastAsia" w:hAnsiTheme="majorHAnsi"/>
      <w:spacing w:val="-10"/>
      <w:kern w:val="2"/>
      <w:sz w:val="56"/>
      <w:szCs w:val="56"/>
    </w:rPr>
  </w:style>
  <w:style w:type="character" w:styleId="Style6" w:customStyle="1">
    <w:name w:val="Подзаголовок Знак"/>
    <w:basedOn w:val="DefaultParagraphFont"/>
    <w:uiPriority w:val="11"/>
    <w:qFormat/>
    <w:rsid w:val="00b47087"/>
    <w:rPr>
      <w:rFonts w:eastAsia="" w:cs="" w:cstheme="majorBidi" w:eastAsiaTheme="majorEastAsia"/>
      <w:color w:themeColor="text1" w:themeTint="a6" w:val="595959"/>
      <w:spacing w:val="15"/>
      <w:sz w:val="28"/>
      <w:szCs w:val="28"/>
    </w:rPr>
  </w:style>
  <w:style w:type="character" w:styleId="21" w:customStyle="1">
    <w:name w:val="Цитата 2 Знак"/>
    <w:basedOn w:val="DefaultParagraphFont"/>
    <w:link w:val="Quote"/>
    <w:uiPriority w:val="29"/>
    <w:qFormat/>
    <w:rsid w:val="00b47087"/>
    <w:rPr>
      <w:i/>
      <w:iCs/>
      <w:color w:themeColor="text1" w:themeTint="bf" w:val="404040"/>
    </w:rPr>
  </w:style>
  <w:style w:type="character" w:styleId="IntenseEmphasis">
    <w:name w:val="Intense Emphasis"/>
    <w:basedOn w:val="DefaultParagraphFont"/>
    <w:uiPriority w:val="21"/>
    <w:qFormat/>
    <w:rsid w:val="00b47087"/>
    <w:rPr>
      <w:i/>
      <w:iCs/>
      <w:color w:themeColor="accent1" w:themeShade="bf" w:val="2F5496"/>
    </w:rPr>
  </w:style>
  <w:style w:type="character" w:styleId="Style7" w:customStyle="1">
    <w:name w:val="Выделенная цитата Знак"/>
    <w:basedOn w:val="DefaultParagraphFont"/>
    <w:link w:val="IntenseQuote"/>
    <w:uiPriority w:val="30"/>
    <w:qFormat/>
    <w:rsid w:val="00b47087"/>
    <w:rPr>
      <w:i/>
      <w:iCs/>
      <w:color w:themeColor="accent1" w:themeShade="bf" w:val="2F5496"/>
    </w:rPr>
  </w:style>
  <w:style w:type="character" w:styleId="IntenseReference">
    <w:name w:val="Intense Reference"/>
    <w:basedOn w:val="DefaultParagraphFont"/>
    <w:uiPriority w:val="32"/>
    <w:qFormat/>
    <w:rsid w:val="00b47087"/>
    <w:rPr>
      <w:b/>
      <w:bCs/>
      <w:smallCaps/>
      <w:color w:themeColor="accent1" w:themeShade="bf" w:val="2F5496"/>
      <w:spacing w:val="5"/>
    </w:rPr>
  </w:style>
  <w:style w:type="character" w:styleId="Style8" w:customStyle="1">
    <w:name w:val="Верхний колонтитул Знак"/>
    <w:basedOn w:val="DefaultParagraphFont"/>
    <w:uiPriority w:val="99"/>
    <w:qFormat/>
    <w:rsid w:val="0087666c"/>
    <w:rPr/>
  </w:style>
  <w:style w:type="character" w:styleId="Style9" w:customStyle="1">
    <w:name w:val="Нижний колонтитул Знак"/>
    <w:basedOn w:val="DefaultParagraphFont"/>
    <w:uiPriority w:val="99"/>
    <w:qFormat/>
    <w:rsid w:val="0087666c"/>
    <w:rPr/>
  </w:style>
  <w:style w:type="character" w:styleId="Hyperlink">
    <w:name w:val="Hyperlink"/>
    <w:rPr>
      <w:color w:val="000080"/>
      <w:u w:val="single"/>
    </w:rPr>
  </w:style>
  <w:style w:type="character" w:styleId="Style10" w:customStyle="1">
    <w:name w:val="Текст выноски Знак"/>
    <w:basedOn w:val="DefaultParagraphFont"/>
    <w:link w:val="BalloonText"/>
    <w:uiPriority w:val="99"/>
    <w:semiHidden/>
    <w:qFormat/>
    <w:rsid w:val="000a23a5"/>
    <w:rPr>
      <w:rFonts w:ascii="Tahoma" w:hAnsi="Tahoma" w:cs="Tahoma"/>
      <w:sz w:val="16"/>
      <w:szCs w:val="16"/>
    </w:rPr>
  </w:style>
  <w:style w:type="paragraph" w:styleId="Style11" w:customStyle="1">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2" w:customStyle="1">
    <w:name w:val="Указатель"/>
    <w:basedOn w:val="Normal"/>
    <w:qFormat/>
    <w:pPr>
      <w:suppressLineNumbers/>
    </w:pPr>
    <w:rPr>
      <w:rFonts w:cs="Arial"/>
    </w:rPr>
  </w:style>
  <w:style w:type="paragraph" w:styleId="11" w:customStyle="1">
    <w:name w:val="Заголовок1"/>
    <w:basedOn w:val="Normal"/>
    <w:next w:val="BodyText"/>
    <w:qFormat/>
    <w:pPr>
      <w:keepNext w:val="true"/>
      <w:spacing w:before="240" w:after="120"/>
    </w:pPr>
    <w:rPr>
      <w:rFonts w:ascii="Liberation Sans" w:hAnsi="Liberation Sans" w:eastAsia="Microsoft YaHei" w:cs="Arial"/>
      <w:sz w:val="28"/>
      <w:szCs w:val="28"/>
    </w:rPr>
  </w:style>
  <w:style w:type="paragraph" w:styleId="12" w:customStyle="1">
    <w:name w:val="Указатель1"/>
    <w:basedOn w:val="Normal"/>
    <w:qFormat/>
    <w:pPr>
      <w:suppressLineNumbers/>
    </w:pPr>
    <w:rPr>
      <w:rFonts w:cs="Arial"/>
    </w:rPr>
  </w:style>
  <w:style w:type="paragraph" w:styleId="IndexHeading">
    <w:name w:val="Index Heading"/>
    <w:basedOn w:val="Normal"/>
    <w:qFormat/>
    <w:pPr>
      <w:suppressLineNumbers/>
    </w:pPr>
    <w:rPr>
      <w:rFonts w:cs="Arial"/>
    </w:rPr>
  </w:style>
  <w:style w:type="paragraph" w:styleId="Title">
    <w:name w:val="Title"/>
    <w:basedOn w:val="Normal"/>
    <w:next w:val="Normal"/>
    <w:link w:val="Style5"/>
    <w:uiPriority w:val="10"/>
    <w:qFormat/>
    <w:rsid w:val="00b47087"/>
    <w:pPr>
      <w:spacing w:lineRule="auto" w:line="240" w:before="0" w:after="80"/>
      <w:contextualSpacing/>
    </w:pPr>
    <w:rPr>
      <w:rFonts w:ascii="Calibri Light" w:hAnsi="Calibri Light" w:eastAsia="" w:cs="" w:asciiTheme="majorHAnsi" w:cstheme="majorBidi" w:eastAsiaTheme="majorEastAsia" w:hAnsiTheme="majorHAnsi"/>
      <w:spacing w:val="-10"/>
      <w:sz w:val="56"/>
      <w:szCs w:val="56"/>
    </w:rPr>
  </w:style>
  <w:style w:type="paragraph" w:styleId="Subtitle">
    <w:name w:val="Subtitle"/>
    <w:basedOn w:val="Normal"/>
    <w:next w:val="Normal"/>
    <w:link w:val="Style6"/>
    <w:uiPriority w:val="11"/>
    <w:qFormat/>
    <w:rsid w:val="00b47087"/>
    <w:pPr/>
    <w:rPr>
      <w:rFonts w:eastAsia="" w:cs="" w:cstheme="majorBidi" w:eastAsiaTheme="majorEastAsia"/>
      <w:color w:themeColor="text1" w:themeTint="a6" w:val="595959"/>
      <w:spacing w:val="15"/>
      <w:sz w:val="28"/>
      <w:szCs w:val="28"/>
    </w:rPr>
  </w:style>
  <w:style w:type="paragraph" w:styleId="Quote">
    <w:name w:val="Quote"/>
    <w:basedOn w:val="Normal"/>
    <w:next w:val="Normal"/>
    <w:link w:val="21"/>
    <w:uiPriority w:val="29"/>
    <w:qFormat/>
    <w:rsid w:val="00b47087"/>
    <w:pPr>
      <w:spacing w:before="160" w:after="160"/>
      <w:jc w:val="center"/>
    </w:pPr>
    <w:rPr>
      <w:i/>
      <w:iCs/>
      <w:color w:themeColor="text1" w:themeTint="bf" w:val="404040"/>
    </w:rPr>
  </w:style>
  <w:style w:type="paragraph" w:styleId="ListParagraph">
    <w:name w:val="List Paragraph"/>
    <w:basedOn w:val="Normal"/>
    <w:uiPriority w:val="34"/>
    <w:qFormat/>
    <w:rsid w:val="00b47087"/>
    <w:pPr>
      <w:spacing w:before="0" w:after="160"/>
      <w:ind w:left="720"/>
      <w:contextualSpacing/>
    </w:pPr>
    <w:rPr/>
  </w:style>
  <w:style w:type="paragraph" w:styleId="IntenseQuote">
    <w:name w:val="Intense Quote"/>
    <w:basedOn w:val="Normal"/>
    <w:next w:val="Normal"/>
    <w:link w:val="Style7"/>
    <w:uiPriority w:val="30"/>
    <w:qFormat/>
    <w:rsid w:val="00b47087"/>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rPr>
  </w:style>
  <w:style w:type="paragraph" w:styleId="ConsPlusNonformat" w:customStyle="1">
    <w:name w:val="ConsPlusNonformat"/>
    <w:qFormat/>
    <w:rsid w:val="00b47087"/>
    <w:pPr>
      <w:widowControl w:val="false"/>
      <w:suppressAutoHyphens w:val="true"/>
      <w:bidi w:val="0"/>
      <w:spacing w:before="0" w:after="0"/>
      <w:jc w:val="left"/>
    </w:pPr>
    <w:rPr>
      <w:rFonts w:ascii="Courier New" w:hAnsi="Courier New" w:eastAsia="Times New Roman" w:cs="Courier New"/>
      <w:color w:val="auto"/>
      <w:kern w:val="2"/>
      <w:sz w:val="20"/>
      <w:szCs w:val="22"/>
      <w:lang w:eastAsia="zh-CN" w:val="ru-RU" w:bidi="ar-SA"/>
      <w14:ligatures w14:val="none"/>
    </w:rPr>
  </w:style>
  <w:style w:type="paragraph" w:styleId="Style13" w:customStyle="1">
    <w:name w:val="Колонтитулы"/>
    <w:basedOn w:val="Normal"/>
    <w:qFormat/>
    <w:pPr/>
    <w:rPr/>
  </w:style>
  <w:style w:type="paragraph" w:styleId="HeaderandFooter">
    <w:name w:val="Header and Footer"/>
    <w:basedOn w:val="Normal"/>
    <w:qFormat/>
    <w:pPr/>
    <w:rPr/>
  </w:style>
  <w:style w:type="paragraph" w:styleId="Header">
    <w:name w:val="Header"/>
    <w:basedOn w:val="Normal"/>
    <w:link w:val="Style8"/>
    <w:uiPriority w:val="99"/>
    <w:unhideWhenUsed/>
    <w:rsid w:val="0087666c"/>
    <w:pPr>
      <w:tabs>
        <w:tab w:val="clear" w:pos="708"/>
        <w:tab w:val="center" w:pos="4677" w:leader="none"/>
        <w:tab w:val="right" w:pos="9355" w:leader="none"/>
      </w:tabs>
      <w:spacing w:lineRule="auto" w:line="240" w:before="0" w:after="0"/>
    </w:pPr>
    <w:rPr/>
  </w:style>
  <w:style w:type="paragraph" w:styleId="Footer">
    <w:name w:val="Footer"/>
    <w:basedOn w:val="Normal"/>
    <w:link w:val="Style9"/>
    <w:uiPriority w:val="99"/>
    <w:unhideWhenUsed/>
    <w:rsid w:val="0087666c"/>
    <w:pPr>
      <w:tabs>
        <w:tab w:val="clear" w:pos="708"/>
        <w:tab w:val="center" w:pos="4677" w:leader="none"/>
        <w:tab w:val="right" w:pos="9355" w:leader="none"/>
      </w:tabs>
      <w:spacing w:lineRule="auto" w:line="240" w:before="0" w:after="0"/>
    </w:pPr>
    <w:rPr/>
  </w:style>
  <w:style w:type="paragraph" w:styleId="ConsPlusNormal" w:customStyle="1">
    <w:name w:val="ConsPlusNormal"/>
    <w:qFormat/>
    <w:pPr>
      <w:widowControl w:val="false"/>
      <w:suppressAutoHyphens w:val="true"/>
      <w:bidi w:val="0"/>
      <w:spacing w:before="0" w:after="0"/>
      <w:jc w:val="left"/>
    </w:pPr>
    <w:rPr>
      <w:rFonts w:eastAsia="Times New Roman" w:cs="Calibri" w:ascii="Calibri" w:hAnsi="Calibri" w:asciiTheme="minorHAnsi" w:hAnsiTheme="minorHAnsi"/>
      <w:color w:val="auto"/>
      <w:kern w:val="2"/>
      <w:sz w:val="22"/>
      <w:szCs w:val="22"/>
      <w:lang w:eastAsia="zh-CN" w:val="ru-RU" w:bidi="ar-SA"/>
      <w14:ligatures w14:val="standardContextual"/>
    </w:rPr>
  </w:style>
  <w:style w:type="paragraph" w:styleId="Style14" w:customStyle="1">
    <w:name w:val="Содержимое таблицы"/>
    <w:basedOn w:val="Normal"/>
    <w:qFormat/>
    <w:pPr>
      <w:widowControl w:val="false"/>
      <w:suppressLineNumbers/>
    </w:pPr>
    <w:rPr/>
  </w:style>
  <w:style w:type="paragraph" w:styleId="Style15" w:customStyle="1">
    <w:name w:val="Заголовок таблицы"/>
    <w:basedOn w:val="Style14"/>
    <w:qFormat/>
    <w:pPr>
      <w:jc w:val="center"/>
    </w:pPr>
    <w:rPr>
      <w:b/>
      <w:bCs/>
    </w:rPr>
  </w:style>
  <w:style w:type="paragraph" w:styleId="BalloonText">
    <w:name w:val="Balloon Text"/>
    <w:basedOn w:val="Normal"/>
    <w:link w:val="Style10"/>
    <w:uiPriority w:val="99"/>
    <w:semiHidden/>
    <w:unhideWhenUsed/>
    <w:qFormat/>
    <w:rsid w:val="000a23a5"/>
    <w:pPr>
      <w:spacing w:lineRule="auto" w:line="240" w:before="0" w:after="0"/>
    </w:pPr>
    <w:rPr>
      <w:rFonts w:ascii="Tahoma" w:hAnsi="Tahoma" w:cs="Tahoma"/>
      <w:sz w:val="16"/>
      <w:szCs w:val="16"/>
    </w:rPr>
  </w:style>
  <w:style w:type="numbering" w:styleId="Style16" w:customStyle="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b">
    <w:name w:val="Table Grid"/>
    <w:basedOn w:val="a1"/>
    <w:uiPriority w:val="39"/>
    <w:rsid w:val="003c11a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74CEE5-B260-4CB3-883D-B96B2CADC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Application>LibreOffice/24.2.7.2$Windows_X86_64 LibreOffice_project/ee3885777aa7032db5a9b65deec9457448a91162</Application>
  <AppVersion>15.0000</AppVersion>
  <Pages>19</Pages>
  <Words>3951</Words>
  <Characters>26609</Characters>
  <CharactersWithSpaces>29736</CharactersWithSpaces>
  <Paragraphs>1177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2026-10-14T07:41:00Z</dcterms:created>
  <dc:creator>Плакида Ирина</dc:creator>
  <dc:description/>
  <dc:language>ru-RU</dc:language>
  <cp:lastModifiedBy/>
  <cp:lastPrinted>2026-10-13T11:59:00Z</cp:lastPrinted>
  <dcterms:modified xsi:type="dcterms:W3CDTF">2026-10-14T14:20:58Z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