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jc w:val="center"/>
        <w:spacing w:after="0" w:afterAutospacing="0"/>
        <w:rPr>
          <w:rFonts w:eastAsia="Calibri"/>
          <w:b/>
          <w:bCs/>
          <w:caps/>
          <w:spacing w:val="40"/>
          <w:sz w:val="24"/>
          <w:szCs w:val="24"/>
          <w:highlight w:val="none"/>
        </w:rPr>
      </w:pPr>
      <w:r>
        <w:rPr>
          <w:rFonts w:eastAsia="Calibri"/>
          <w:b/>
          <w:caps/>
          <w:spacing w:val="40"/>
          <w:sz w:val="24"/>
          <w:szCs w:val="24"/>
        </w:rPr>
        <w:t xml:space="preserve">АКТ № </w:t>
      </w:r>
      <w:r>
        <w:rPr>
          <w:rFonts w:eastAsia="Calibri"/>
          <w:b/>
          <w:caps/>
          <w:spacing w:val="40"/>
          <w:sz w:val="24"/>
          <w:szCs w:val="24"/>
        </w:rPr>
        <w:t xml:space="preserve">61</w:t>
      </w:r>
      <w:r>
        <w:rPr>
          <w:sz w:val="24"/>
          <w:szCs w:val="24"/>
        </w:rPr>
      </w:r>
      <w:r/>
    </w:p>
    <w:p>
      <w:pPr>
        <w:pStyle w:val="813"/>
        <w:jc w:val="center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плановой проверки </w:t>
      </w:r>
      <w:r>
        <w:rPr>
          <w:rFonts w:cs="Times New Roman"/>
          <w:b/>
          <w:bCs/>
          <w:sz w:val="24"/>
          <w:szCs w:val="24"/>
        </w:rPr>
        <w:t xml:space="preserve">муниципального бюджетного учреждения культуры «Культурно-досуговое объединение»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>
        <w:rPr>
          <w:sz w:val="24"/>
          <w:szCs w:val="24"/>
        </w:rPr>
      </w:r>
      <w:r/>
    </w:p>
    <w:p>
      <w:pPr>
        <w:pStyle w:val="813"/>
        <w:jc w:val="center"/>
        <w:spacing w:after="0" w:afterAutospacing="0"/>
        <w:rPr>
          <w:sz w:val="24"/>
          <w:szCs w:val="24"/>
        </w:rPr>
      </w:pPr>
      <w:r>
        <w:rPr>
          <w:sz w:val="24"/>
        </w:rPr>
        <w:t xml:space="preserve">  </w:t>
      </w:r>
      <w:r>
        <w:rPr>
          <w:sz w:val="24"/>
          <w:szCs w:val="24"/>
        </w:rPr>
      </w:r>
      <w:r/>
    </w:p>
    <w:p>
      <w:pPr>
        <w:pStyle w:val="813"/>
        <w:jc w:val="center"/>
        <w:spacing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 </w:t>
      </w:r>
      <w:r>
        <w:rPr>
          <w:b/>
          <w:bCs/>
          <w:sz w:val="24"/>
          <w:szCs w:val="24"/>
        </w:rPr>
        <w:t xml:space="preserve"> «21</w:t>
      </w:r>
      <w:r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 xml:space="preserve">ноября 202</w:t>
      </w:r>
      <w:r>
        <w:rPr>
          <w:b/>
          <w:bCs/>
          <w:sz w:val="24"/>
          <w:szCs w:val="24"/>
        </w:rPr>
        <w:t xml:space="preserve">3</w:t>
      </w:r>
      <w:r>
        <w:rPr>
          <w:b/>
          <w:bCs/>
          <w:sz w:val="24"/>
          <w:szCs w:val="24"/>
        </w:rPr>
        <w:t xml:space="preserve"> г</w:t>
      </w:r>
      <w:r>
        <w:rPr>
          <w:b/>
          <w:bCs/>
          <w:sz w:val="24"/>
          <w:szCs w:val="24"/>
        </w:rPr>
        <w:t xml:space="preserve">ода</w:t>
      </w:r>
      <w:r>
        <w:rPr>
          <w:sz w:val="24"/>
          <w:szCs w:val="24"/>
        </w:rPr>
      </w:r>
      <w:r/>
    </w:p>
    <w:p>
      <w:pPr>
        <w:pStyle w:val="813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/>
    </w:p>
    <w:p>
      <w:pPr>
        <w:pStyle w:val="813"/>
        <w:ind w:firstLine="708"/>
        <w:jc w:val="both"/>
        <w:spacing w:after="0" w:afterAutospacing="0" w:line="273" w:lineRule="atLeast"/>
        <w:shd w:val="clear" w:color="auto" w:fill="ffffff"/>
        <w:rPr>
          <w:sz w:val="24"/>
          <w:szCs w:val="24"/>
        </w:rPr>
      </w:pPr>
      <w:r>
        <w:rPr>
          <w:sz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sz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sz w:val="24"/>
        </w:rPr>
        <w:t xml:space="preserve">» и постановлением Городской У</w:t>
      </w:r>
      <w:r>
        <w:rPr>
          <w:sz w:val="24"/>
        </w:rPr>
        <w:t xml:space="preserve">правы города Калуги от 13.12.2022 № 6488-пи «Об утверждении плана проведения ведомственного контроля управлением культуры города Калуги подведомственных ему муниципальных учреждений на 2023 год», проведена проверка соблюдения законодательства</w:t>
      </w: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Российской Фед</w:t>
      </w:r>
      <w:r>
        <w:rPr>
          <w:sz w:val="24"/>
        </w:rPr>
        <w:t xml:space="preserve">е</w:t>
      </w:r>
      <w:r>
        <w:rPr>
          <w:sz w:val="24"/>
        </w:rPr>
        <w:t xml:space="preserve">рации и иных нормативных правовых актов о контрактной системе в сфере закупок товаров, работ, услуг для обеспечения муниципальных нужд в отношении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 w:val="0"/>
          <w:bCs w:val="0"/>
          <w:sz w:val="24"/>
          <w:szCs w:val="24"/>
        </w:rPr>
        <w:t xml:space="preserve">муниципального бюджетного учреждения культуры «Культурно-досуговое объединение»</w:t>
      </w:r>
      <w:r>
        <w:rPr>
          <w:sz w:val="24"/>
        </w:rPr>
        <w:t xml:space="preserve"> (далее - Проверка).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Проверка проведена комиссией утверждённой приказом управления культуры города Калуги </w:t>
      </w:r>
      <w:r>
        <w:rPr>
          <w:sz w:val="24"/>
        </w:rPr>
        <w:t xml:space="preserve">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</w:t>
      </w:r>
      <w:r>
        <w:rPr>
          <w:sz w:val="24"/>
        </w:rPr>
        <w:t xml:space="preserve">й систе</w:t>
      </w:r>
      <w:r>
        <w:rPr>
          <w:sz w:val="24"/>
        </w:rPr>
        <w:t xml:space="preserve">ме в сфере з</w:t>
      </w:r>
      <w:r>
        <w:rPr>
          <w:sz w:val="24"/>
        </w:rPr>
        <w:t xml:space="preserve">акупок товаров, работ,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№ 133, от 12.10.2023 № 75) в составе:</w:t>
      </w:r>
      <w:r>
        <w:rPr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Бубич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Ирина Юрьевна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3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Смирнов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13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69" w:type="dxa"/>
            <w:vAlign w:val="top"/>
            <w:vMerge w:val="restart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Павлова Татьяна Алексеевна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5" w:type="dxa"/>
            <w:vAlign w:val="top"/>
            <w:vMerge w:val="restart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96" w:type="dxa"/>
            <w:vAlign w:val="top"/>
            <w:vMerge w:val="restart"/>
            <w:textDirection w:val="lrTb"/>
            <w:noWrap w:val="false"/>
          </w:tcPr>
          <w:p>
            <w:pPr>
              <w:pStyle w:val="813"/>
              <w:jc w:val="both"/>
              <w:spacing w:after="0" w:afterAutospacing="0"/>
            </w:pPr>
            <w:r>
              <w:rPr>
                <w:bCs/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13"/>
        <w:ind w:firstLine="709"/>
        <w:jc w:val="both"/>
      </w:pPr>
      <w:r>
        <w:t xml:space="preserve">Проверяемый период: с 01.0</w:t>
      </w:r>
      <w:r>
        <w:t xml:space="preserve">1</w:t>
      </w:r>
      <w:r>
        <w:t xml:space="preserve">.20</w:t>
      </w:r>
      <w:r>
        <w:t xml:space="preserve">22</w:t>
      </w:r>
      <w:r>
        <w:t xml:space="preserve"> </w:t>
      </w:r>
      <w:r>
        <w:t xml:space="preserve">по 3</w:t>
      </w:r>
      <w:r>
        <w:t xml:space="preserve">1.10</w:t>
      </w:r>
      <w:r>
        <w:t xml:space="preserve">.202</w:t>
      </w:r>
      <w:r>
        <w:t xml:space="preserve">3.</w:t>
      </w:r>
      <w:r>
        <w:rPr>
          <w:highlight w:val="none"/>
        </w:rPr>
      </w:r>
      <w:r/>
    </w:p>
    <w:p>
      <w:pPr>
        <w:pStyle w:val="813"/>
        <w:ind w:firstLine="708"/>
        <w:jc w:val="both"/>
      </w:pPr>
      <w:r>
        <w:t xml:space="preserve">Дата начала проверки: 13</w:t>
      </w:r>
      <w:r>
        <w:t xml:space="preserve">.</w:t>
      </w:r>
      <w:r>
        <w:t xml:space="preserve">11.202</w:t>
      </w:r>
      <w:r>
        <w:t xml:space="preserve">3.</w:t>
      </w:r>
      <w:r/>
    </w:p>
    <w:p>
      <w:pPr>
        <w:pStyle w:val="813"/>
        <w:ind w:firstLine="708"/>
        <w:jc w:val="both"/>
      </w:pPr>
      <w:r>
        <w:t xml:space="preserve">Дата окончания проверки: </w:t>
      </w:r>
      <w:r>
        <w:t xml:space="preserve">17.11</w:t>
      </w:r>
      <w:r>
        <w:t xml:space="preserve">.2023</w:t>
      </w:r>
      <w:r>
        <w:t xml:space="preserve">.</w:t>
      </w:r>
      <w:r/>
    </w:p>
    <w:p>
      <w:pPr>
        <w:pStyle w:val="870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/>
    </w:p>
    <w:p>
      <w:pPr>
        <w:pStyle w:val="870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/>
    </w:p>
    <w:p>
      <w:pPr>
        <w:pStyle w:val="870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/>
    </w:p>
    <w:p>
      <w:pPr>
        <w:pStyle w:val="870"/>
        <w:ind w:firstLine="708"/>
        <w:jc w:val="both"/>
        <w:spacing w:line="273" w:lineRule="atLeast"/>
        <w:shd w:val="clear" w:color="auto" w:fill="ffffff"/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/>
    </w:p>
    <w:p>
      <w:pPr>
        <w:pStyle w:val="870"/>
        <w:ind w:left="0" w:right="0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заказчик — муниципальное бюджетное учреждение культуры «Культурно-досуговое объединение» (МБУК «КДО») (далее – Учреждение), ИНН 4027073331, КПП 402801001.</w:t>
      </w:r>
      <w:r/>
    </w:p>
    <w:p>
      <w:pPr>
        <w:pStyle w:val="813"/>
        <w:ind w:left="0" w:right="0" w:firstLine="708"/>
        <w:jc w:val="both"/>
        <w:rPr>
          <w:highlight w:val="none"/>
        </w:rPr>
      </w:pPr>
      <w:r>
        <w:rPr>
          <w:rFonts w:cs="Times New Roman"/>
          <w:sz w:val="24"/>
          <w:szCs w:val="24"/>
        </w:rPr>
        <w:t xml:space="preserve">Адрес местонахождения субъекта проверки: ул. Суворова, д. 106, г. Калуга, 248001.</w:t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ходе проверки были изучены: 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</w:rPr>
        <w:t xml:space="preserve">Устав Учреждения;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должностные обязанности специалистов Учреждения;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нормативные акты Учреждения, регламентирующие организацию и осуществление закупок товаров, работ, услуг изданные в проверяемый период;  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реестр закупок; 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- планы–графики на 202</w:t>
      </w:r>
      <w:r>
        <w:rPr>
          <w:sz w:val="24"/>
        </w:rPr>
        <w:t xml:space="preserve">2 и 202</w:t>
      </w:r>
      <w:r>
        <w:rPr>
          <w:sz w:val="24"/>
        </w:rPr>
        <w:t xml:space="preserve">3 годы;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iCs/>
          <w:sz w:val="24"/>
          <w:szCs w:val="24"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iCs/>
          <w:sz w:val="24"/>
          <w:szCs w:val="24"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sz w:val="24"/>
          <w:szCs w:val="24"/>
          <w:highlight w:val="white"/>
        </w:rPr>
        <w:t xml:space="preserve"> информационной системе «WEB-Торги-КС» Калужской области;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highlight w:val="white"/>
        </w:rPr>
        <w:t xml:space="preserve">- порядок использования Учреждением </w:t>
      </w:r>
      <w:r>
        <w:rPr>
          <w:bCs/>
          <w:iCs/>
          <w:color w:val="000000"/>
          <w:sz w:val="24"/>
          <w:szCs w:val="24"/>
          <w:highlight w:val="white"/>
        </w:rPr>
        <w:t xml:space="preserve">системы «Маркетинговые исследования малых закупок» Калужской области (МИМЗ)</w:t>
      </w:r>
      <w:r>
        <w:rPr>
          <w:iCs/>
          <w:sz w:val="24"/>
          <w:szCs w:val="24"/>
          <w:highlight w:val="white"/>
        </w:rPr>
        <w:t xml:space="preserve">. 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widowControl w:val="off"/>
        <w:rPr>
          <w:iCs/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</w:r>
      <w:r>
        <w:rPr>
          <w:sz w:val="24"/>
          <w:szCs w:val="24"/>
        </w:rPr>
      </w:r>
      <w:r/>
    </w:p>
    <w:p>
      <w:pPr>
        <w:pStyle w:val="813"/>
        <w:jc w:val="both"/>
        <w:spacing w:after="0" w:afterAutospac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ходе проверки</w:t>
      </w:r>
      <w:r>
        <w:rPr>
          <w:sz w:val="24"/>
          <w:szCs w:val="24"/>
        </w:rPr>
      </w:r>
      <w:r/>
    </w:p>
    <w:p>
      <w:pPr>
        <w:pStyle w:val="813"/>
        <w:ind w:firstLine="709"/>
        <w:jc w:val="center"/>
        <w:spacing w:after="0" w:afterAutospacing="0"/>
        <w:widowControl w:val="off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highlight w:val="white"/>
        </w:rPr>
        <w:t xml:space="preserve">УСТАНОВЛЕНО: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13"/>
        <w:ind w:left="0" w:right="0" w:firstLine="709"/>
        <w:jc w:val="both"/>
        <w:spacing w:line="240" w:lineRule="auto"/>
        <w:widowControl w:val="off"/>
        <w:rPr>
          <w:color w:val="auto"/>
        </w:rPr>
      </w:pPr>
      <w:r>
        <w:rPr>
          <w:iCs/>
          <w:color w:val="auto"/>
          <w:shd w:val="clear" w:color="auto" w:fill="ffffff"/>
        </w:rPr>
        <w:t xml:space="preserve">Проверка проведена в присутствии Пиляевой Ксении Павловны, экономиста по материально-техническому снабжению Учреждения с обязанностями контрактного управляющего (приказ от 20.10.2017 № 65-ОД).   </w:t>
      </w:r>
      <w:r>
        <w:rPr>
          <w:color w:val="auto"/>
        </w:rPr>
      </w:r>
      <w:r/>
    </w:p>
    <w:p>
      <w:pPr>
        <w:pStyle w:val="870"/>
        <w:jc w:val="both"/>
        <w:spacing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Учреждение является самостоятельны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 и зарегистрировано в ИФНС по Московскому округу города Калуги 06.07.2011, ИНН 4027073331.</w:t>
      </w:r>
      <w:r>
        <w:rPr>
          <w:color w:val="auto"/>
        </w:rPr>
      </w:r>
      <w:r/>
    </w:p>
    <w:p>
      <w:pPr>
        <w:pStyle w:val="870"/>
        <w:jc w:val="both"/>
        <w:spacing w:line="240" w:lineRule="auto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Руководство Учреждением осуществляется директором – Андреевым Анатолием Валентиновичем (Распоряжение Городской Управы города Калуги о назначении на должность от 06.10.2023 № 207-14-р).</w:t>
      </w:r>
      <w:r>
        <w:rPr>
          <w:color w:val="auto"/>
        </w:rPr>
      </w:r>
      <w:r/>
    </w:p>
    <w:p>
      <w:pPr>
        <w:pStyle w:val="813"/>
        <w:ind w:left="0" w:right="0" w:firstLine="709"/>
        <w:jc w:val="both"/>
        <w:spacing w:line="240" w:lineRule="auto"/>
        <w:rPr>
          <w:color w:val="auto"/>
          <w:highlight w:val="none"/>
        </w:rPr>
      </w:pPr>
      <w:r>
        <w:rPr>
          <w:rFonts w:cs="Times New Roman"/>
          <w:color w:val="auto"/>
          <w:sz w:val="24"/>
          <w:szCs w:val="24"/>
        </w:rPr>
        <w:t xml:space="preserve">Учредителем </w:t>
      </w:r>
      <w:r>
        <w:rPr>
          <w:rFonts w:cs="Times New Roman"/>
          <w:color w:val="auto"/>
          <w:sz w:val="24"/>
          <w:szCs w:val="24"/>
        </w:rPr>
        <w:t xml:space="preserve">муниципального бюджетного учреждения </w:t>
      </w:r>
      <w:r>
        <w:rPr>
          <w:rFonts w:cs="Times New Roman"/>
          <w:color w:val="auto"/>
          <w:sz w:val="24"/>
          <w:szCs w:val="24"/>
        </w:rPr>
        <w:t xml:space="preserve">является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auto"/>
        </w:rPr>
        <w:t xml:space="preserve">Главным распорядителем бюджетных средств является управление культуры города Калуги.</w:t>
      </w:r>
      <w:r>
        <w:rPr>
          <w:color w:val="auto"/>
        </w:rPr>
      </w:r>
      <w:r/>
    </w:p>
    <w:p>
      <w:pPr>
        <w:pStyle w:val="813"/>
        <w:ind w:firstLine="709"/>
        <w:jc w:val="both"/>
        <w:spacing w:before="0" w:after="0"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/>
    </w:p>
    <w:p>
      <w:pPr>
        <w:pStyle w:val="813"/>
        <w:ind w:firstLine="709"/>
        <w:jc w:val="both"/>
        <w:spacing w:before="0" w:after="0"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Источниками финансового обеспечения Учреждения являются: </w:t>
      </w:r>
      <w:r>
        <w:rPr>
          <w:color w:val="auto"/>
        </w:rPr>
      </w:r>
      <w:r/>
    </w:p>
    <w:p>
      <w:pPr>
        <w:pStyle w:val="813"/>
        <w:ind w:firstLine="709"/>
        <w:jc w:val="both"/>
        <w:spacing w:before="0" w:after="0"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  <w:r/>
    </w:p>
    <w:p>
      <w:pPr>
        <w:pStyle w:val="813"/>
        <w:ind w:firstLine="709"/>
        <w:jc w:val="both"/>
        <w:spacing w:before="0" w:after="0"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- субсидии на иные цели; </w:t>
      </w:r>
      <w:r>
        <w:rPr>
          <w:color w:val="auto"/>
        </w:rPr>
      </w:r>
      <w:r/>
    </w:p>
    <w:p>
      <w:pPr>
        <w:pStyle w:val="813"/>
        <w:ind w:firstLine="709"/>
        <w:jc w:val="both"/>
        <w:spacing w:before="0" w:after="0" w:line="240" w:lineRule="auto"/>
        <w:rPr>
          <w:color w:val="auto"/>
        </w:rPr>
      </w:pPr>
      <w:r>
        <w:rPr>
          <w:color w:val="auto"/>
          <w:sz w:val="24"/>
          <w:szCs w:val="24"/>
        </w:rPr>
        <w:t xml:space="preserve">- средства от приносящей доход деятельности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</w:rPr>
      </w:r>
      <w:r/>
    </w:p>
    <w:p>
      <w:pPr>
        <w:pStyle w:val="813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единой информационной системе в сфере закупок </w:t>
      </w:r>
      <w:r>
        <w:rPr>
          <w:color w:val="auto"/>
        </w:rPr>
        <w:t xml:space="preserve">товаров, работ, услуг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 сайте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instrText xml:space="preserve"> HYPERLINK "http://www.zakupki.gov.ru/"</w:instrTex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Style w:val="883"/>
          <w:rFonts w:ascii="Times New Roman" w:hAnsi="Times New Roman" w:eastAsia="Times New Roman" w:cs="Times New Roman"/>
          <w:color w:val="auto"/>
          <w:sz w:val="24"/>
          <w:szCs w:val="24"/>
        </w:rPr>
        <w:t xml:space="preserve">www.zakupki.gov.ru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Style w:val="883"/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Style w:val="883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(далее — ЕИС)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усиленные электронные цифровые подписи имеются</w:t>
      </w:r>
      <w:r>
        <w:rPr>
          <w:color w:val="auto"/>
        </w:rPr>
        <w:t xml:space="preserve"> у зарегистрированных лиц:</w:t>
      </w:r>
      <w:r>
        <w:rPr>
          <w:color w:val="auto"/>
        </w:rPr>
      </w:r>
      <w:r/>
    </w:p>
    <w:p>
      <w:pPr>
        <w:pStyle w:val="813"/>
        <w:ind w:left="0" w:right="0" w:firstLine="709"/>
        <w:jc w:val="both"/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rFonts w:cs="Times New Roman"/>
          <w:color w:val="auto"/>
          <w:sz w:val="24"/>
          <w:szCs w:val="24"/>
        </w:rPr>
        <w:t xml:space="preserve">Андреев Анатолий Валентинович</w:t>
      </w:r>
      <w:r>
        <w:rPr>
          <w:color w:val="auto"/>
        </w:rPr>
        <w:t xml:space="preserve"> – уполномоченное лицо, администратор организации, руководитель организации;</w:t>
      </w:r>
      <w:r>
        <w:rPr>
          <w:color w:val="auto"/>
        </w:rPr>
      </w:r>
      <w:r/>
    </w:p>
    <w:p>
      <w:pPr>
        <w:ind w:left="0" w:right="0" w:firstLine="708"/>
        <w:jc w:val="both"/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  <w:t xml:space="preserve">- </w:t>
      </w:r>
      <w:r>
        <w:rPr>
          <w:rFonts w:cs="Times New Roman"/>
          <w:color w:val="auto"/>
          <w:sz w:val="24"/>
          <w:szCs w:val="24"/>
        </w:rPr>
        <w:t xml:space="preserve">Морозова Марина Викторовна</w:t>
      </w:r>
      <w:r>
        <w:rPr>
          <w:color w:val="auto"/>
        </w:rPr>
        <w:t xml:space="preserve"> – уполномоченное лицо, администратор организации;</w:t>
      </w:r>
      <w:r>
        <w:rPr>
          <w:color w:val="auto"/>
          <w:highlight w:val="none"/>
        </w:rPr>
      </w:r>
      <w:r/>
    </w:p>
    <w:p>
      <w:pPr>
        <w:pStyle w:val="813"/>
        <w:ind w:left="0" w:right="0" w:firstLine="709"/>
        <w:jc w:val="both"/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iCs/>
          <w:color w:val="auto"/>
          <w:shd w:val="clear" w:color="auto" w:fill="ffffff"/>
        </w:rPr>
        <w:t xml:space="preserve">Пиляева Ксения Павловна</w:t>
      </w:r>
      <w:r>
        <w:rPr>
          <w:color w:val="auto"/>
        </w:rPr>
        <w:t xml:space="preserve"> – уполномоченное</w:t>
      </w:r>
      <w:r>
        <w:rPr>
          <w:color w:val="auto"/>
        </w:rPr>
        <w:t xml:space="preserve"> лицо. </w:t>
      </w:r>
      <w:r>
        <w:rPr>
          <w:color w:val="auto"/>
        </w:rPr>
      </w:r>
      <w:r/>
    </w:p>
    <w:p>
      <w:pPr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  <w:highlight w:val="none"/>
        </w:rPr>
        <w:t xml:space="preserve">Приказом Учреждения не определены все лица, имеющие доступ к работе со средствами криптографической защиты  усиленными цифровыми подписями, в том числе в ЕИС.</w:t>
      </w:r>
      <w:r>
        <w:rPr>
          <w:color w:val="auto"/>
          <w:highlight w:val="none"/>
        </w:rPr>
      </w:r>
      <w:r/>
    </w:p>
    <w:p>
      <w:pPr>
        <w:pStyle w:val="813"/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— Закон № 44-ФЗ).</w:t>
      </w:r>
      <w:r>
        <w:rPr>
          <w:color w:val="auto"/>
        </w:rPr>
      </w:r>
      <w:r/>
    </w:p>
    <w:p>
      <w:pPr>
        <w:ind w:left="0" w:right="0" w:firstLine="709"/>
        <w:jc w:val="both"/>
        <w:spacing w:line="240" w:lineRule="auto"/>
        <w:rPr>
          <w:color w:val="auto"/>
        </w:rPr>
      </w:pPr>
      <w:r>
        <w:rPr>
          <w:color w:val="auto"/>
        </w:rPr>
      </w:r>
      <w:r>
        <w:rPr>
          <w:rFonts w:eastAsia="Calibri"/>
          <w:color w:val="auto"/>
          <w:lang w:eastAsia="en-US"/>
        </w:rPr>
        <w:t xml:space="preserve">Удостоверение о повышении квалификации в области закупочной деятельности:</w:t>
      </w:r>
      <w:r>
        <w:rPr>
          <w:color w:val="auto"/>
        </w:rPr>
        <w:t xml:space="preserve"> </w:t>
      </w:r>
      <w:r>
        <w:rPr>
          <w:rFonts w:eastAsia="Calibri"/>
          <w:b w:val="0"/>
          <w:bCs w:val="0"/>
          <w:iCs/>
          <w:color w:val="auto"/>
          <w:shd w:val="clear" w:color="auto" w:fill="ffffff"/>
          <w:lang w:eastAsia="en-US"/>
        </w:rPr>
        <w:t xml:space="preserve">Пиляева Ксения Павловна </w:t>
      </w:r>
      <w:r>
        <w:rPr>
          <w:rFonts w:eastAsia="Calibri"/>
          <w:b w:val="0"/>
          <w:bCs w:val="0"/>
          <w:color w:val="auto"/>
          <w:lang w:eastAsia="en-US"/>
        </w:rPr>
        <w:t xml:space="preserve"> </w:t>
      </w:r>
      <w:r>
        <w:rPr>
          <w:rFonts w:eastAsia="Calibri"/>
          <w:b w:val="0"/>
          <w:bCs w:val="0"/>
          <w:iCs/>
          <w:color w:val="auto"/>
          <w:shd w:val="clear" w:color="auto" w:fill="ffffff"/>
          <w:lang w:eastAsia="en-US"/>
        </w:rPr>
        <w:t xml:space="preserve">экономист по материально-техническому снабжению с обязанностями контрактного управляющего,</w:t>
      </w:r>
      <w:r>
        <w:rPr>
          <w:rFonts w:eastAsia="Calibri"/>
          <w:b w:val="0"/>
          <w:bCs w:val="0"/>
          <w:color w:val="auto"/>
          <w:lang w:eastAsia="en-US"/>
        </w:rPr>
        <w:t xml:space="preserve"> в</w:t>
      </w:r>
      <w:r>
        <w:rPr>
          <w:rFonts w:eastAsia="Calibri"/>
          <w:b w:val="0"/>
          <w:bCs w:val="0"/>
          <w:color w:val="auto"/>
          <w:lang w:eastAsia="en-US"/>
        </w:rPr>
        <w:t xml:space="preserve"> период с 14.09.2017 по 28.09.2017 освоила программу в бюджетном специализированном учреждении «Фонд имущества Калужской области» в объеме 108 часов по программе «Управление государственными и муниципальными закупками» Регистрационный № 2874 от 28.09.2017.</w:t>
      </w:r>
      <w:r>
        <w:rPr>
          <w:color w:val="auto"/>
        </w:rPr>
      </w:r>
      <w:r/>
    </w:p>
    <w:p>
      <w:pPr>
        <w:pStyle w:val="869"/>
        <w:contextualSpacing/>
        <w:ind w:left="0" w:right="0" w:firstLine="708"/>
        <w:jc w:val="both"/>
        <w:spacing w:before="0" w:after="0" w:line="240" w:lineRule="auto"/>
        <w:rPr>
          <w:color w:val="auto"/>
        </w:rPr>
      </w:pPr>
      <w:r>
        <w:rPr>
          <w:bCs/>
          <w:iCs/>
          <w:color w:val="auto"/>
          <w:sz w:val="24"/>
          <w:szCs w:val="24"/>
          <w:lang w:eastAsia="ru-RU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  <w:sz w:val="24"/>
          <w:szCs w:val="24"/>
          <w:lang w:eastAsia="ru-RU"/>
        </w:rPr>
        <w:t xml:space="preserve">Калужской области</w:t>
      </w:r>
      <w:r>
        <w:rPr>
          <w:bCs/>
          <w:iCs/>
          <w:color w:val="auto"/>
          <w:sz w:val="24"/>
          <w:szCs w:val="24"/>
          <w:lang w:eastAsia="ru-RU"/>
        </w:rPr>
        <w:t xml:space="preserve"> из которой вся информация размещается в ЕИС.</w:t>
      </w:r>
      <w:r>
        <w:rPr>
          <w:color w:val="auto"/>
        </w:rPr>
      </w:r>
      <w:r/>
    </w:p>
    <w:p>
      <w:pPr>
        <w:pStyle w:val="813"/>
        <w:ind w:left="0" w:right="0" w:firstLine="708"/>
        <w:jc w:val="both"/>
        <w:spacing w:line="240" w:lineRule="auto"/>
        <w:rPr>
          <w:color w:val="auto"/>
        </w:rPr>
      </w:pPr>
      <w:r>
        <w:rPr>
          <w:color w:val="auto"/>
        </w:rPr>
        <w:t xml:space="preserve">Заключение договоров по закупке товаров, работ, услуг для нужд Учреждения осуществляется по основаниям части 1 статьи 93 Закона № 44-ФЗ.</w:t>
      </w:r>
      <w:r>
        <w:rPr>
          <w:color w:val="auto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</w:rPr>
      </w:pPr>
      <w:r>
        <w:rPr>
          <w:bCs/>
          <w:iCs/>
          <w:color w:val="auto"/>
          <w:sz w:val="24"/>
          <w:szCs w:val="24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  <w:r/>
    </w:p>
    <w:p>
      <w:pPr>
        <w:ind w:left="0" w:right="0" w:firstLine="708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auto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Учреждение в 2022 и 2023 годах конкурентные процедуры не проводило. </w:t>
      </w:r>
      <w:r>
        <w:rPr>
          <w:color w:val="auto"/>
        </w:rPr>
      </w:r>
      <w:r/>
    </w:p>
    <w:p>
      <w:pPr>
        <w:pStyle w:val="869"/>
        <w:ind w:left="0" w:right="0" w:firstLine="708"/>
        <w:jc w:val="both"/>
        <w:spacing w:line="240" w:lineRule="auto"/>
        <w:rPr>
          <w:color w:val="auto"/>
        </w:rPr>
      </w:pPr>
      <w:r>
        <w:rPr>
          <w:color w:val="auto"/>
          <w:lang w:eastAsia="ru-RU"/>
        </w:rPr>
        <w:t xml:space="preserve">Учреждением в ЕИС размещается информация о заключении договора на оказание коммунальных услуг на 2022</w:t>
      </w:r>
      <w:r>
        <w:rPr>
          <w:color w:val="auto"/>
          <w:lang w:eastAsia="ru-RU"/>
        </w:rPr>
        <w:t xml:space="preserve">-</w:t>
      </w:r>
      <w:r>
        <w:rPr>
          <w:color w:val="auto"/>
          <w:lang w:eastAsia="ru-RU"/>
        </w:rPr>
        <w:t xml:space="preserve">2023</w:t>
      </w:r>
      <w:r>
        <w:rPr>
          <w:color w:val="auto"/>
          <w:lang w:eastAsia="ru-RU"/>
        </w:rPr>
        <w:t xml:space="preserve"> год</w:t>
      </w:r>
      <w:r>
        <w:rPr>
          <w:color w:val="auto"/>
          <w:lang w:eastAsia="ru-RU"/>
        </w:rPr>
        <w:t xml:space="preserve">ы</w:t>
      </w:r>
      <w:r>
        <w:rPr>
          <w:color w:val="auto"/>
          <w:lang w:eastAsia="ru-RU"/>
        </w:rPr>
        <w:t xml:space="preserve">. Информация о подписанных актах выполненных работ, осуществлении платежей и отчет об исполнении договоров в ЕИС размещается. </w:t>
      </w:r>
      <w:r>
        <w:rPr>
          <w:color w:val="auto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lang w:eastAsia="ru-RU"/>
        </w:rPr>
        <w:t xml:space="preserve">Планы-графики закупок товаров, работ, услуг на 2022 и 2023 годы утверждены и подписаны </w:t>
      </w:r>
      <w:r>
        <w:rPr>
          <w:color w:val="auto"/>
          <w:sz w:val="24"/>
          <w:szCs w:val="24"/>
          <w:lang w:eastAsia="ru-RU"/>
        </w:rPr>
        <w:t xml:space="preserve">в ЕИС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eastAsia="ru-RU"/>
        </w:rPr>
        <w:t xml:space="preserve">с использованием квалифицированных усиленных электронных подписей директора Учреждения Андрееева А.В. и </w:t>
      </w:r>
      <w:r>
        <w:rPr>
          <w:iCs/>
          <w:color w:val="auto"/>
          <w:shd w:val="clear" w:color="auto" w:fill="ffffff"/>
        </w:rPr>
        <w:t xml:space="preserve">экономиста по материально-техническому снабжению Учреждения </w:t>
      </w:r>
      <w:r>
        <w:rPr>
          <w:iCs/>
          <w:color w:val="auto"/>
          <w:shd w:val="clear" w:color="auto" w:fill="ffffff"/>
        </w:rPr>
        <w:t xml:space="preserve">Пиляевой К.П.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  <w:lang w:eastAsia="ru-RU"/>
        </w:rPr>
        <w:t xml:space="preserve">На момент проверки в реестре контрактов ЕИС зарегистрировано 9 контрактов заключенных Учреждением на поставку тепловой и электрической энергии, со сроком действия 31.12.2023</w:t>
      </w:r>
      <w:r>
        <w:rPr>
          <w:color w:val="auto"/>
          <w:sz w:val="24"/>
          <w:szCs w:val="24"/>
          <w:highlight w:val="none"/>
          <w:lang w:eastAsia="ru-RU"/>
        </w:rPr>
        <w:t xml:space="preserve">.</w:t>
      </w:r>
      <w:r>
        <w:rPr>
          <w:color w:val="auto"/>
          <w:sz w:val="24"/>
          <w:szCs w:val="24"/>
          <w:highlight w:val="none"/>
          <w:lang w:eastAsia="ru-RU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  <w:lang w:eastAsia="ru-RU"/>
        </w:rPr>
        <w:t xml:space="preserve">Совокупный годовой объем финансирования закупок товаров, работ, услуг на 2023 год составляет 18 865 227 рублей 92 копейки. В ЕИС 15.09.2023 размещена версия 3.0 план-графика закупок на сумму </w:t>
      </w:r>
      <w:r>
        <w:rPr>
          <w:color w:val="auto"/>
          <w:sz w:val="24"/>
          <w:szCs w:val="24"/>
          <w:highlight w:val="none"/>
          <w:lang w:eastAsia="ru-RU"/>
        </w:rPr>
        <w:t xml:space="preserve">18 865 227 рублей 92 копейки</w:t>
      </w:r>
      <w:r>
        <w:rPr>
          <w:color w:val="auto"/>
          <w:sz w:val="24"/>
          <w:szCs w:val="24"/>
          <w:highlight w:val="none"/>
          <w:lang w:eastAsia="ru-RU"/>
        </w:rPr>
        <w:t xml:space="preserve">.</w:t>
      </w:r>
      <w:r>
        <w:rPr>
          <w:color w:val="auto"/>
          <w:sz w:val="24"/>
          <w:szCs w:val="24"/>
          <w:highlight w:val="none"/>
          <w:lang w:eastAsia="ru-RU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2022 финансовый год № 202203373000337</w:t>
      </w:r>
      <w:r>
        <w:rPr>
          <w:color w:val="auto"/>
          <w:sz w:val="24"/>
          <w:szCs w:val="24"/>
          <w:lang w:eastAsia="ru-RU"/>
        </w:rPr>
        <w:t xml:space="preserve">001</w:t>
      </w:r>
      <w:r>
        <w:rPr>
          <w:color w:val="auto"/>
          <w:sz w:val="24"/>
          <w:szCs w:val="24"/>
          <w:lang w:eastAsia="ru-RU"/>
        </w:rPr>
        <w:t xml:space="preserve"> базовой версии 0.0 размещен в ЕИС 18</w:t>
      </w:r>
      <w:r>
        <w:rPr>
          <w:color w:val="auto"/>
          <w:sz w:val="24"/>
          <w:szCs w:val="24"/>
          <w:lang w:eastAsia="ru-RU"/>
        </w:rPr>
        <w:t xml:space="preserve">.01.2022. На 31.12.2022 действовала версия 1.0, размещенная в ЕИС </w:t>
      </w:r>
      <w:r>
        <w:rPr>
          <w:color w:val="auto"/>
          <w:sz w:val="24"/>
          <w:szCs w:val="24"/>
          <w:lang w:eastAsia="ru-RU"/>
        </w:rPr>
        <w:t xml:space="preserve">26.01.2022</w:t>
      </w:r>
      <w:r>
        <w:rPr>
          <w:color w:val="auto"/>
          <w:sz w:val="24"/>
          <w:szCs w:val="24"/>
          <w:lang w:eastAsia="ru-RU"/>
        </w:rPr>
        <w:t xml:space="preserve">.</w:t>
      </w:r>
      <w:r>
        <w:rPr>
          <w:color w:val="auto"/>
        </w:rPr>
      </w:r>
      <w:r/>
    </w:p>
    <w:p>
      <w:pPr>
        <w:pStyle w:val="869"/>
        <w:contextualSpacing/>
        <w:ind w:left="0" w:right="0" w:firstLine="708"/>
        <w:jc w:val="both"/>
        <w:spacing w:before="0" w:after="0" w:afterAutospacing="0" w:line="240" w:lineRule="auto"/>
        <w:rPr>
          <w:color w:val="auto"/>
          <w:szCs w:val="24"/>
        </w:rPr>
      </w:pPr>
      <w:r>
        <w:rPr>
          <w:color w:val="auto"/>
          <w:sz w:val="24"/>
          <w:szCs w:val="24"/>
          <w:lang w:eastAsia="ru-RU"/>
        </w:rPr>
        <w:t xml:space="preserve">Первичный план-график закупок товаров, работ, услуг для обеспечения нужд субъекта Российской Федерации и муниципальных нужд на 2023 финансовый год № 202303373000337</w:t>
      </w:r>
      <w:r>
        <w:rPr>
          <w:color w:val="auto"/>
          <w:sz w:val="24"/>
          <w:szCs w:val="24"/>
          <w:lang w:eastAsia="ru-RU"/>
        </w:rPr>
        <w:t xml:space="preserve">001</w:t>
      </w:r>
      <w:r>
        <w:rPr>
          <w:color w:val="auto"/>
          <w:sz w:val="24"/>
          <w:szCs w:val="24"/>
          <w:lang w:eastAsia="ru-RU"/>
        </w:rPr>
        <w:t xml:space="preserve"> базовой версии 0.0 размещен в ЕИС 18</w:t>
      </w:r>
      <w:r>
        <w:rPr>
          <w:color w:val="auto"/>
          <w:sz w:val="24"/>
          <w:szCs w:val="24"/>
          <w:lang w:eastAsia="ru-RU"/>
        </w:rPr>
        <w:t xml:space="preserve">.01.2023. На момент проверки действует версия 3</w:t>
      </w:r>
      <w:r>
        <w:rPr>
          <w:color w:val="auto"/>
          <w:sz w:val="24"/>
          <w:szCs w:val="24"/>
          <w:lang w:eastAsia="ru-RU"/>
        </w:rPr>
        <w:t xml:space="preserve">.0, размещенная в ЕИС 15</w:t>
      </w:r>
      <w:r>
        <w:rPr>
          <w:color w:val="auto"/>
          <w:sz w:val="24"/>
          <w:szCs w:val="24"/>
          <w:lang w:eastAsia="ru-RU"/>
        </w:rPr>
        <w:t xml:space="preserve">.09.2023</w:t>
      </w:r>
      <w:r>
        <w:rPr>
          <w:color w:val="auto"/>
          <w:sz w:val="24"/>
          <w:szCs w:val="24"/>
          <w:lang w:eastAsia="ru-RU"/>
        </w:rPr>
        <w:t xml:space="preserve">.</w:t>
      </w:r>
      <w:r>
        <w:rPr>
          <w:color w:val="auto"/>
        </w:rPr>
      </w:r>
      <w:r/>
    </w:p>
    <w:p>
      <w:pPr>
        <w:pStyle w:val="813"/>
        <w:contextualSpacing/>
        <w:ind w:firstLine="708"/>
        <w:jc w:val="both"/>
        <w:spacing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Отчеты об объемах закупок у субъектов малого предпринимательства, социально ориентированных некоммерческих организаций за 20</w:t>
      </w:r>
      <w:r>
        <w:rPr>
          <w:color w:val="auto"/>
          <w:sz w:val="24"/>
          <w:szCs w:val="24"/>
        </w:rPr>
        <w:t xml:space="preserve">21</w:t>
      </w:r>
      <w:r>
        <w:rPr>
          <w:color w:val="auto"/>
          <w:sz w:val="24"/>
          <w:szCs w:val="24"/>
        </w:rPr>
        <w:t xml:space="preserve"> и 202</w:t>
      </w:r>
      <w:r>
        <w:rPr>
          <w:color w:val="auto"/>
          <w:sz w:val="24"/>
          <w:szCs w:val="24"/>
        </w:rPr>
        <w:t xml:space="preserve">2 отчетные года Учреждением размещены </w:t>
      </w:r>
      <w:r>
        <w:rPr>
          <w:color w:val="auto"/>
          <w:sz w:val="24"/>
          <w:szCs w:val="24"/>
        </w:rPr>
        <w:t xml:space="preserve">в ЕИС </w:t>
      </w:r>
      <w:r>
        <w:rPr>
          <w:color w:val="auto"/>
          <w:sz w:val="24"/>
          <w:szCs w:val="24"/>
        </w:rPr>
        <w:t xml:space="preserve">своевременно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31.03.2022 и </w:t>
      </w:r>
      <w:r>
        <w:rPr>
          <w:color w:val="auto"/>
          <w:sz w:val="24"/>
          <w:szCs w:val="24"/>
        </w:rPr>
        <w:t xml:space="preserve">27.0</w:t>
      </w:r>
      <w:r>
        <w:rPr>
          <w:color w:val="auto"/>
          <w:sz w:val="24"/>
          <w:szCs w:val="24"/>
        </w:rPr>
        <w:t xml:space="preserve">3.2023 соответственно</w:t>
      </w:r>
      <w:r>
        <w:rPr>
          <w:color w:val="auto"/>
          <w:sz w:val="24"/>
          <w:szCs w:val="24"/>
        </w:rPr>
        <w:t xml:space="preserve">. </w:t>
      </w:r>
      <w:r>
        <w:rPr>
          <w:color w:val="auto"/>
        </w:rPr>
      </w:r>
      <w:r/>
    </w:p>
    <w:p>
      <w:pPr>
        <w:pStyle w:val="813"/>
        <w:contextualSpacing/>
        <w:ind w:firstLine="708"/>
        <w:jc w:val="both"/>
        <w:spacing w:after="0" w:afterAutospacing="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Отчеты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 закупк</w:t>
      </w:r>
      <w:r>
        <w:rPr>
          <w:color w:val="auto"/>
          <w:sz w:val="24"/>
          <w:szCs w:val="24"/>
        </w:rPr>
        <w:t xml:space="preserve">е</w:t>
      </w:r>
      <w:r>
        <w:rPr>
          <w:color w:val="auto"/>
          <w:sz w:val="24"/>
          <w:szCs w:val="24"/>
        </w:rPr>
        <w:t xml:space="preserve"> товаров произведенных в Российской Федерации за 2021 и 2022 отчетные годы Учреждением размещены в </w:t>
      </w:r>
      <w:r>
        <w:rPr>
          <w:color w:val="auto"/>
          <w:sz w:val="24"/>
          <w:szCs w:val="24"/>
        </w:rPr>
        <w:t xml:space="preserve">ЕИС своевременно </w:t>
      </w:r>
      <w:r>
        <w:rPr>
          <w:color w:val="auto"/>
          <w:sz w:val="24"/>
          <w:szCs w:val="24"/>
        </w:rPr>
        <w:t xml:space="preserve">31.03</w:t>
      </w:r>
      <w:r>
        <w:rPr>
          <w:color w:val="auto"/>
          <w:sz w:val="24"/>
          <w:szCs w:val="24"/>
        </w:rPr>
        <w:t xml:space="preserve">.2022 и 30.03.2023 соответственно.</w:t>
      </w:r>
      <w:r>
        <w:rPr>
          <w:color w:val="auto"/>
        </w:rPr>
      </w:r>
      <w:r/>
    </w:p>
    <w:p>
      <w:pPr>
        <w:pStyle w:val="869"/>
        <w:ind w:left="0" w:firstLine="708"/>
        <w:jc w:val="both"/>
        <w:spacing w:after="0" w:afterAutospacing="0"/>
        <w:rPr>
          <w:b w:val="0"/>
          <w:bCs w:val="0"/>
          <w:color w:val="auto"/>
          <w:sz w:val="24"/>
          <w:szCs w:val="24"/>
          <w:highlight w:val="none"/>
        </w:rPr>
      </w:pP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/>
    </w:p>
    <w:p>
      <w:pPr>
        <w:pStyle w:val="869"/>
        <w:ind w:left="0" w:firstLine="708"/>
        <w:jc w:val="both"/>
        <w:spacing w:after="0" w:afterAutospacing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Выводы:</w:t>
      </w:r>
      <w:r>
        <w:rPr>
          <w:sz w:val="24"/>
          <w:szCs w:val="24"/>
        </w:rPr>
      </w:r>
      <w:r/>
    </w:p>
    <w:p>
      <w:pPr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tabs>
          <w:tab w:val="left" w:pos="0" w:leader="none"/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1. Направить Акт проверки Учреждению.</w:t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tabs>
          <w:tab w:val="left" w:pos="0" w:leader="none"/>
        </w:tabs>
        <w:rPr>
          <w:sz w:val="24"/>
          <w:szCs w:val="24"/>
        </w:rPr>
      </w:pPr>
      <w:r>
        <w:rPr>
          <w:sz w:val="24"/>
        </w:rPr>
        <w:t xml:space="preserve">2. Разместить настоящий Акт проверки в единой информационной системе в сфере закупок.</w:t>
      </w:r>
      <w:r>
        <w:rPr>
          <w:sz w:val="24"/>
          <w:szCs w:val="24"/>
        </w:rPr>
      </w:r>
      <w:r/>
    </w:p>
    <w:p>
      <w:pPr>
        <w:pStyle w:val="869"/>
        <w:ind w:left="0"/>
        <w:jc w:val="both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/>
    </w:p>
    <w:p>
      <w:pPr>
        <w:pStyle w:val="869"/>
        <w:ind w:left="0"/>
        <w:jc w:val="both"/>
        <w:spacing w:after="0" w:afterAutospacing="0"/>
        <w:rPr>
          <w:sz w:val="24"/>
          <w:szCs w:val="24"/>
        </w:rPr>
      </w:pPr>
      <w:r>
        <w:rPr>
          <w:bCs/>
          <w:sz w:val="24"/>
          <w:szCs w:val="24"/>
        </w:rPr>
        <w:t xml:space="preserve">Акт составлен в 2-х экземплярах на 3 листах.</w:t>
      </w:r>
      <w:r>
        <w:rPr>
          <w:sz w:val="24"/>
          <w:szCs w:val="24"/>
        </w:rPr>
      </w:r>
      <w:r/>
    </w:p>
    <w:p>
      <w:pPr>
        <w:pStyle w:val="869"/>
        <w:ind w:left="0"/>
        <w:jc w:val="both"/>
        <w:spacing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/>
    </w:p>
    <w:tbl>
      <w:tblPr>
        <w:tblW w:w="0" w:type="auto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комиссии: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Бубич И.Ю.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9"/>
              <w:ind w:left="0"/>
              <w:jc w:val="both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Члены комиссии: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Смирнов Г.В.</w:t>
            </w:r>
            <w:r>
              <w:rPr>
                <w:sz w:val="24"/>
              </w:rPr>
            </w:r>
            <w:r/>
          </w:p>
          <w:p>
            <w:pPr>
              <w:pStyle w:val="813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69"/>
              <w:ind w:left="0"/>
              <w:jc w:val="both"/>
              <w:spacing w:after="0" w:afterAutospacing="0"/>
            </w:pPr>
            <w:r>
              <w:rPr>
                <w:bCs/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813"/>
              <w:spacing w:after="0" w:afterAutospacing="0"/>
            </w:pPr>
            <w:r>
              <w:rPr>
                <w:bCs/>
                <w:sz w:val="24"/>
                <w:szCs w:val="24"/>
              </w:rPr>
              <w:t xml:space="preserve">Павлова Т.А.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3"/>
              <w:spacing w:after="0" w:afterAutospacing="0"/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afterAutospacing="0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13"/>
        <w:ind w:firstLine="709"/>
        <w:jc w:val="both"/>
        <w:spacing w:after="0" w:afterAutospacing="0"/>
        <w:widowControl w:val="off"/>
        <w:rPr>
          <w:sz w:val="24"/>
          <w:szCs w:val="24"/>
          <w:highlight w:val="none"/>
        </w:rPr>
      </w:pPr>
      <w:r>
        <w:rPr>
          <w:sz w:val="24"/>
        </w:rPr>
        <w:t xml:space="preserve">В случае несогласия с вынесенным решением Вы имеете право в течение 10 ра</w:t>
      </w:r>
      <w:r>
        <w:rPr>
          <w:sz w:val="24"/>
        </w:rP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sz w:val="24"/>
          <w:szCs w:val="24"/>
        </w:rPr>
      </w:r>
      <w:r/>
    </w:p>
    <w:p>
      <w:pPr>
        <w:pStyle w:val="813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/>
    </w:p>
    <w:p>
      <w:pPr>
        <w:pStyle w:val="813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Акт получил:</w:t>
      </w:r>
      <w:r>
        <w:rPr>
          <w:sz w:val="24"/>
          <w:szCs w:val="24"/>
        </w:rPr>
      </w:r>
      <w:r/>
    </w:p>
    <w:p>
      <w:pPr>
        <w:pStyle w:val="813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_______________________________</w:t>
        <w:tab/>
        <w:tab/>
        <w:t xml:space="preserve">                                       «___» ноября</w:t>
      </w:r>
      <w:r>
        <w:rPr>
          <w:sz w:val="24"/>
        </w:rPr>
        <w:t xml:space="preserve"> 202</w:t>
      </w:r>
      <w:r>
        <w:rPr>
          <w:sz w:val="24"/>
        </w:rPr>
        <w:t xml:space="preserve">3 года</w:t>
      </w:r>
      <w:r>
        <w:rPr>
          <w:sz w:val="24"/>
          <w:szCs w:val="24"/>
        </w:rPr>
      </w:r>
      <w:r/>
    </w:p>
    <w:p>
      <w:pPr>
        <w:pStyle w:val="813"/>
        <w:ind w:firstLine="390"/>
        <w:jc w:val="both"/>
        <w:spacing w:after="0" w:afterAutospacing="0"/>
        <w:rPr>
          <w:sz w:val="24"/>
          <w:szCs w:val="24"/>
        </w:rPr>
      </w:pPr>
      <w:r>
        <w:rPr>
          <w:sz w:val="24"/>
        </w:rPr>
        <w:t xml:space="preserve">           </w:t>
      </w:r>
      <w:bookmarkStart w:id="0" w:name="_GoBack"/>
      <w:r>
        <w:rPr>
          <w:sz w:val="24"/>
        </w:rPr>
      </w:r>
      <w:bookmarkEnd w:id="0"/>
      <w:r>
        <w:rPr>
          <w:sz w:val="24"/>
        </w:rPr>
        <w:t xml:space="preserve">(должность, подпись, ФИО)</w:t>
      </w: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568" w:right="566" w:bottom="538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4"/>
      <w:isLgl w:val="false"/>
      <w:suff w:val="nothing"/>
      <w:lvlText w:val=""/>
      <w:lvlJc w:val="left"/>
      <w:pPr>
        <w:pStyle w:val="813"/>
        <w:ind w:left="432" w:hanging="432"/>
        <w:tabs>
          <w:tab w:val="num" w:pos="0" w:leader="none"/>
        </w:tabs>
      </w:pPr>
    </w:lvl>
    <w:lvl w:ilvl="1">
      <w:start w:val="1"/>
      <w:numFmt w:val="decimal"/>
      <w:pStyle w:val="815"/>
      <w:isLgl w:val="false"/>
      <w:suff w:val="nothing"/>
      <w:lvlText w:val=""/>
      <w:lvlJc w:val="left"/>
      <w:pPr>
        <w:pStyle w:val="813"/>
        <w:ind w:left="576" w:hanging="576"/>
        <w:tabs>
          <w:tab w:val="num" w:pos="0" w:leader="none"/>
        </w:tabs>
      </w:pPr>
    </w:lvl>
    <w:lvl w:ilvl="2">
      <w:start w:val="1"/>
      <w:numFmt w:val="decimal"/>
      <w:pStyle w:val="816"/>
      <w:isLgl w:val="false"/>
      <w:suff w:val="nothing"/>
      <w:lvlText w:val=""/>
      <w:lvlJc w:val="left"/>
      <w:pPr>
        <w:pStyle w:val="813"/>
        <w:ind w:left="720" w:hanging="720"/>
        <w:tabs>
          <w:tab w:val="num" w:pos="0" w:leader="none"/>
        </w:tabs>
      </w:pPr>
    </w:lvl>
    <w:lvl w:ilvl="3">
      <w:start w:val="1"/>
      <w:numFmt w:val="decimal"/>
      <w:pStyle w:val="817"/>
      <w:isLgl w:val="false"/>
      <w:suff w:val="nothing"/>
      <w:lvlText w:val=""/>
      <w:lvlJc w:val="left"/>
      <w:pPr>
        <w:pStyle w:val="813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3"/>
    <w:next w:val="813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39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3"/>
    <w:next w:val="813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39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39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39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39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39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39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39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3"/>
    <w:next w:val="813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39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39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39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39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39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3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39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next w:val="813"/>
    <w:link w:val="813"/>
    <w:rPr>
      <w:color w:val="00000a"/>
      <w:sz w:val="24"/>
      <w:szCs w:val="24"/>
      <w:lang w:val="ru-RU" w:eastAsia="ru-RU" w:bidi="ar-SA"/>
    </w:rPr>
  </w:style>
  <w:style w:type="paragraph" w:styleId="814">
    <w:name w:val="Заголовок 1"/>
    <w:basedOn w:val="813"/>
    <w:next w:val="853"/>
    <w:link w:val="813"/>
    <w:pPr>
      <w:numPr>
        <w:ilvl w:val="0"/>
        <w:numId w:val="1"/>
      </w:numPr>
      <w:ind w:left="0" w:right="0" w:firstLine="0"/>
      <w:jc w:val="center"/>
      <w:keepNext/>
      <w:outlineLvl w:val="0"/>
    </w:pPr>
    <w:rPr>
      <w:szCs w:val="20"/>
    </w:rPr>
  </w:style>
  <w:style w:type="paragraph" w:styleId="815">
    <w:name w:val="Заголовок 2"/>
    <w:basedOn w:val="813"/>
    <w:next w:val="853"/>
    <w:link w:val="813"/>
    <w:pPr>
      <w:numPr>
        <w:ilvl w:val="1"/>
        <w:numId w:val="1"/>
      </w:numPr>
      <w:keepNext/>
      <w:outlineLvl w:val="1"/>
    </w:pPr>
    <w:rPr>
      <w:b/>
      <w:bCs/>
    </w:rPr>
  </w:style>
  <w:style w:type="paragraph" w:styleId="816">
    <w:name w:val="Заголовок 3"/>
    <w:basedOn w:val="852"/>
    <w:next w:val="853"/>
    <w:link w:val="813"/>
    <w:pPr>
      <w:numPr>
        <w:ilvl w:val="2"/>
        <w:numId w:val="1"/>
      </w:numPr>
      <w:outlineLvl w:val="2"/>
    </w:pPr>
  </w:style>
  <w:style w:type="paragraph" w:styleId="817">
    <w:name w:val="Заголовок 4"/>
    <w:basedOn w:val="813"/>
    <w:next w:val="853"/>
    <w:link w:val="813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818">
    <w:name w:val="Основной шрифт абзаца"/>
    <w:next w:val="818"/>
    <w:link w:val="813"/>
    <w:semiHidden/>
  </w:style>
  <w:style w:type="table" w:styleId="819">
    <w:name w:val="Обычная таблица"/>
    <w:next w:val="819"/>
    <w:link w:val="813"/>
    <w:semiHidden/>
    <w:tblPr/>
  </w:style>
  <w:style w:type="numbering" w:styleId="820">
    <w:name w:val="Нет списка"/>
    <w:next w:val="820"/>
    <w:link w:val="813"/>
    <w:semiHidden/>
  </w:style>
  <w:style w:type="character" w:styleId="821">
    <w:name w:val="WW8Num1z0"/>
    <w:next w:val="821"/>
    <w:link w:val="813"/>
  </w:style>
  <w:style w:type="character" w:styleId="822">
    <w:name w:val="WW8Num1z1"/>
    <w:next w:val="822"/>
    <w:link w:val="813"/>
  </w:style>
  <w:style w:type="character" w:styleId="823">
    <w:name w:val="WW8Num1z2"/>
    <w:next w:val="823"/>
    <w:link w:val="813"/>
  </w:style>
  <w:style w:type="character" w:styleId="824">
    <w:name w:val="WW8Num1z3"/>
    <w:next w:val="824"/>
    <w:link w:val="813"/>
  </w:style>
  <w:style w:type="character" w:styleId="825">
    <w:name w:val="WW8Num1z4"/>
    <w:next w:val="825"/>
    <w:link w:val="813"/>
  </w:style>
  <w:style w:type="character" w:styleId="826">
    <w:name w:val="WW8Num1z5"/>
    <w:next w:val="826"/>
    <w:link w:val="813"/>
  </w:style>
  <w:style w:type="character" w:styleId="827">
    <w:name w:val="WW8Num1z6"/>
    <w:next w:val="827"/>
    <w:link w:val="813"/>
  </w:style>
  <w:style w:type="character" w:styleId="828">
    <w:name w:val="WW8Num1z7"/>
    <w:next w:val="828"/>
    <w:link w:val="813"/>
  </w:style>
  <w:style w:type="character" w:styleId="829">
    <w:name w:val="WW8Num1z8"/>
    <w:next w:val="829"/>
    <w:link w:val="813"/>
  </w:style>
  <w:style w:type="character" w:styleId="830">
    <w:name w:val="WW8Num2z0"/>
    <w:next w:val="830"/>
    <w:link w:val="813"/>
    <w:rPr>
      <w:rFonts w:eastAsia="Calibri"/>
      <w:lang w:eastAsia="en-US"/>
    </w:rPr>
  </w:style>
  <w:style w:type="character" w:styleId="831">
    <w:name w:val="WW8Num2z1"/>
    <w:next w:val="831"/>
    <w:link w:val="813"/>
  </w:style>
  <w:style w:type="character" w:styleId="832">
    <w:name w:val="WW8Num2z2"/>
    <w:next w:val="832"/>
    <w:link w:val="813"/>
  </w:style>
  <w:style w:type="character" w:styleId="833">
    <w:name w:val="WW8Num2z3"/>
    <w:next w:val="833"/>
    <w:link w:val="813"/>
  </w:style>
  <w:style w:type="character" w:styleId="834">
    <w:name w:val="WW8Num2z4"/>
    <w:next w:val="834"/>
    <w:link w:val="813"/>
  </w:style>
  <w:style w:type="character" w:styleId="835">
    <w:name w:val="WW8Num2z5"/>
    <w:next w:val="835"/>
    <w:link w:val="813"/>
  </w:style>
  <w:style w:type="character" w:styleId="836">
    <w:name w:val="WW8Num2z6"/>
    <w:next w:val="836"/>
    <w:link w:val="813"/>
  </w:style>
  <w:style w:type="character" w:styleId="837">
    <w:name w:val="WW8Num2z7"/>
    <w:next w:val="837"/>
    <w:link w:val="813"/>
  </w:style>
  <w:style w:type="character" w:styleId="838">
    <w:name w:val="WW8Num2z8"/>
    <w:next w:val="838"/>
    <w:link w:val="813"/>
  </w:style>
  <w:style w:type="character" w:styleId="839" w:default="1">
    <w:name w:val="Default Paragraph Font"/>
    <w:next w:val="839"/>
    <w:link w:val="813"/>
  </w:style>
  <w:style w:type="character" w:styleId="840">
    <w:name w:val="Заголовок 4 Знак"/>
    <w:next w:val="840"/>
    <w:link w:val="813"/>
    <w:rPr>
      <w:rFonts w:ascii="Calibri" w:hAnsi="Calibri" w:eastAsia="Times New Roman"/>
      <w:b/>
      <w:bCs/>
      <w:sz w:val="28"/>
      <w:szCs w:val="28"/>
    </w:rPr>
  </w:style>
  <w:style w:type="character" w:styleId="841">
    <w:name w:val="footnote reference"/>
    <w:next w:val="841"/>
    <w:link w:val="813"/>
    <w:rPr>
      <w:vertAlign w:val="superscript"/>
    </w:rPr>
  </w:style>
  <w:style w:type="character" w:styleId="842">
    <w:name w:val="Цветовое выделение"/>
    <w:next w:val="842"/>
    <w:link w:val="813"/>
    <w:rPr>
      <w:b/>
      <w:bCs/>
      <w:color w:val="26282f"/>
    </w:rPr>
  </w:style>
  <w:style w:type="character" w:styleId="843">
    <w:name w:val="Гипертекстовая ссылка"/>
    <w:next w:val="843"/>
    <w:link w:val="813"/>
    <w:rPr>
      <w:b/>
      <w:bCs/>
      <w:color w:val="106bbe"/>
    </w:rPr>
  </w:style>
  <w:style w:type="character" w:styleId="844">
    <w:name w:val="Гиперссылка"/>
    <w:next w:val="844"/>
    <w:link w:val="813"/>
    <w:rPr>
      <w:color w:val="0000ff"/>
      <w:u w:val="single"/>
    </w:rPr>
  </w:style>
  <w:style w:type="character" w:styleId="845">
    <w:name w:val="Подзаголовок Знак"/>
    <w:next w:val="845"/>
    <w:link w:val="813"/>
    <w:rPr>
      <w:b/>
      <w:bCs/>
      <w:sz w:val="28"/>
      <w:szCs w:val="24"/>
    </w:rPr>
  </w:style>
  <w:style w:type="character" w:styleId="846">
    <w:name w:val="Верхний колонтитул Знак"/>
    <w:next w:val="846"/>
    <w:link w:val="813"/>
    <w:rPr>
      <w:sz w:val="24"/>
      <w:szCs w:val="24"/>
    </w:rPr>
  </w:style>
  <w:style w:type="character" w:styleId="847">
    <w:name w:val="Нижний колонтитул Знак"/>
    <w:next w:val="847"/>
    <w:link w:val="813"/>
    <w:rPr>
      <w:sz w:val="24"/>
      <w:szCs w:val="24"/>
    </w:rPr>
  </w:style>
  <w:style w:type="character" w:styleId="848">
    <w:name w:val="ListLabel 1"/>
    <w:next w:val="848"/>
    <w:link w:val="813"/>
    <w:rPr>
      <w:b/>
    </w:rPr>
  </w:style>
  <w:style w:type="character" w:styleId="849">
    <w:name w:val="ListLabel 2"/>
    <w:next w:val="849"/>
    <w:link w:val="813"/>
    <w:rPr>
      <w:sz w:val="24"/>
      <w:szCs w:val="24"/>
    </w:rPr>
  </w:style>
  <w:style w:type="character" w:styleId="850">
    <w:name w:val="ListLabel 3"/>
    <w:next w:val="850"/>
    <w:link w:val="813"/>
  </w:style>
  <w:style w:type="character" w:styleId="851">
    <w:name w:val="ListLabel 4"/>
    <w:next w:val="851"/>
    <w:link w:val="813"/>
    <w:rPr>
      <w:sz w:val="24"/>
    </w:rPr>
  </w:style>
  <w:style w:type="paragraph" w:styleId="852">
    <w:name w:val="Заголовок"/>
    <w:basedOn w:val="813"/>
    <w:next w:val="853"/>
    <w:link w:val="81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3">
    <w:name w:val="Основной текст"/>
    <w:basedOn w:val="813"/>
    <w:next w:val="853"/>
    <w:link w:val="813"/>
    <w:pPr>
      <w:spacing w:before="0" w:after="140" w:line="288" w:lineRule="auto"/>
    </w:pPr>
  </w:style>
  <w:style w:type="paragraph" w:styleId="854">
    <w:name w:val="Список"/>
    <w:basedOn w:val="853"/>
    <w:next w:val="854"/>
    <w:link w:val="813"/>
  </w:style>
  <w:style w:type="paragraph" w:styleId="855">
    <w:name w:val="Название объекта"/>
    <w:basedOn w:val="813"/>
    <w:next w:val="855"/>
    <w:link w:val="813"/>
    <w:pPr>
      <w:spacing w:before="120" w:after="120"/>
      <w:suppressLineNumbers/>
    </w:pPr>
    <w:rPr>
      <w:i/>
      <w:iCs/>
      <w:sz w:val="24"/>
      <w:szCs w:val="24"/>
    </w:rPr>
  </w:style>
  <w:style w:type="paragraph" w:styleId="856">
    <w:name w:val="Указатель1"/>
    <w:basedOn w:val="813"/>
    <w:next w:val="856"/>
    <w:link w:val="813"/>
    <w:pPr>
      <w:suppressLineNumbers/>
    </w:pPr>
  </w:style>
  <w:style w:type="paragraph" w:styleId="857">
    <w:name w:val="Balloon Text"/>
    <w:basedOn w:val="813"/>
    <w:next w:val="857"/>
    <w:link w:val="813"/>
    <w:rPr>
      <w:rFonts w:ascii="Tahoma" w:hAnsi="Tahoma"/>
      <w:sz w:val="16"/>
      <w:szCs w:val="16"/>
    </w:rPr>
  </w:style>
  <w:style w:type="paragraph" w:styleId="858">
    <w:name w:val="ConsPlusTitle"/>
    <w:next w:val="858"/>
    <w:link w:val="813"/>
    <w:pPr>
      <w:widowControl w:val="off"/>
    </w:pPr>
    <w:rPr>
      <w:rFonts w:ascii="Arial" w:hAnsi="Arial"/>
      <w:b/>
      <w:bCs/>
      <w:color w:val="00000a"/>
      <w:sz w:val="16"/>
      <w:szCs w:val="16"/>
      <w:lang w:val="ru-RU" w:eastAsia="ru-RU" w:bidi="ar-SA"/>
    </w:rPr>
  </w:style>
  <w:style w:type="paragraph" w:styleId="859">
    <w:name w:val="ConsPlusNormal"/>
    <w:next w:val="859"/>
    <w:link w:val="813"/>
    <w:pPr>
      <w:ind w:firstLine="720"/>
      <w:widowControl w:val="off"/>
    </w:pPr>
    <w:rPr>
      <w:rFonts w:ascii="Arial" w:hAnsi="Arial"/>
      <w:color w:val="00000a"/>
      <w:sz w:val="24"/>
      <w:lang w:val="ru-RU" w:eastAsia="ru-RU" w:bidi="ar-SA"/>
    </w:rPr>
  </w:style>
  <w:style w:type="paragraph" w:styleId="860">
    <w:name w:val="Основной текст с отступом"/>
    <w:basedOn w:val="813"/>
    <w:next w:val="860"/>
    <w:link w:val="813"/>
    <w:pPr>
      <w:ind w:left="0" w:right="0" w:firstLine="550"/>
      <w:jc w:val="both"/>
    </w:pPr>
    <w:rPr>
      <w:sz w:val="28"/>
      <w:szCs w:val="20"/>
    </w:rPr>
  </w:style>
  <w:style w:type="paragraph" w:styleId="861">
    <w:name w:val="ConsPlusNonformat"/>
    <w:next w:val="861"/>
    <w:link w:val="813"/>
    <w:pPr>
      <w:widowControl w:val="off"/>
    </w:pPr>
    <w:rPr>
      <w:rFonts w:ascii="Courier New" w:hAnsi="Courier New"/>
      <w:color w:val="00000a"/>
      <w:sz w:val="24"/>
      <w:lang w:val="ru-RU" w:eastAsia="ru-RU" w:bidi="ar-SA"/>
    </w:rPr>
  </w:style>
  <w:style w:type="paragraph" w:styleId="862">
    <w:name w:val="Знак"/>
    <w:basedOn w:val="813"/>
    <w:next w:val="862"/>
    <w:link w:val="813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863">
    <w:name w:val="tekstob"/>
    <w:basedOn w:val="813"/>
    <w:next w:val="863"/>
    <w:link w:val="813"/>
    <w:pPr>
      <w:spacing w:before="280" w:after="280"/>
    </w:pPr>
  </w:style>
  <w:style w:type="paragraph" w:styleId="864">
    <w:name w:val="Normal (Web)"/>
    <w:basedOn w:val="813"/>
    <w:next w:val="864"/>
    <w:link w:val="813"/>
    <w:pPr>
      <w:spacing w:before="280" w:after="280"/>
    </w:pPr>
  </w:style>
  <w:style w:type="paragraph" w:styleId="865">
    <w:name w:val="Default"/>
    <w:next w:val="865"/>
    <w:link w:val="813"/>
    <w:rPr>
      <w:color w:val="000000"/>
      <w:sz w:val="24"/>
      <w:szCs w:val="24"/>
      <w:lang w:val="ru-RU" w:eastAsia="ru-RU" w:bidi="ar-SA"/>
    </w:rPr>
  </w:style>
  <w:style w:type="paragraph" w:styleId="866">
    <w:name w:val="Нормальный (таблица)"/>
    <w:basedOn w:val="813"/>
    <w:next w:val="866"/>
    <w:link w:val="813"/>
    <w:pPr>
      <w:jc w:val="both"/>
      <w:widowControl w:val="off"/>
    </w:pPr>
    <w:rPr>
      <w:rFonts w:ascii="Arial" w:hAnsi="Arial"/>
      <w:sz w:val="26"/>
      <w:szCs w:val="26"/>
    </w:rPr>
  </w:style>
  <w:style w:type="paragraph" w:styleId="867">
    <w:name w:val="Прижатый влево"/>
    <w:basedOn w:val="813"/>
    <w:next w:val="867"/>
    <w:link w:val="813"/>
    <w:pPr>
      <w:widowControl w:val="off"/>
    </w:pPr>
    <w:rPr>
      <w:rFonts w:ascii="Arial" w:hAnsi="Arial"/>
      <w:sz w:val="26"/>
      <w:szCs w:val="26"/>
    </w:rPr>
  </w:style>
  <w:style w:type="paragraph" w:styleId="868">
    <w:name w:val="Абзац списка1"/>
    <w:basedOn w:val="813"/>
    <w:next w:val="868"/>
    <w:link w:val="813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69">
    <w:name w:val="List Paragraph"/>
    <w:basedOn w:val="813"/>
    <w:next w:val="869"/>
    <w:link w:val="813"/>
    <w:pPr>
      <w:contextualSpacing/>
      <w:ind w:left="720" w:right="0" w:firstLine="0"/>
      <w:spacing w:before="0" w:after="0"/>
    </w:pPr>
    <w:rPr>
      <w:lang w:eastAsia="ar-SA"/>
    </w:rPr>
  </w:style>
  <w:style w:type="paragraph" w:styleId="870">
    <w:name w:val="No Spacing"/>
    <w:next w:val="870"/>
    <w:link w:val="813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871">
    <w:name w:val="Название объекта2"/>
    <w:basedOn w:val="813"/>
    <w:next w:val="871"/>
    <w:link w:val="813"/>
    <w:pPr>
      <w:jc w:val="center"/>
    </w:pPr>
    <w:rPr>
      <w:sz w:val="28"/>
      <w:szCs w:val="20"/>
      <w:lang w:eastAsia="ar-SA"/>
    </w:rPr>
  </w:style>
  <w:style w:type="paragraph" w:styleId="872">
    <w:name w:val="Абзац списка2"/>
    <w:basedOn w:val="813"/>
    <w:next w:val="872"/>
    <w:link w:val="813"/>
    <w:pPr>
      <w:contextualSpacing/>
      <w:ind w:left="720" w:right="0" w:firstLine="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3">
    <w:name w:val="Подзаголовок"/>
    <w:basedOn w:val="813"/>
    <w:next w:val="853"/>
    <w:link w:val="813"/>
    <w:pPr>
      <w:jc w:val="center"/>
    </w:pPr>
    <w:rPr>
      <w:b/>
      <w:bCs/>
      <w:sz w:val="28"/>
    </w:rPr>
  </w:style>
  <w:style w:type="paragraph" w:styleId="874">
    <w:name w:val="parametervalue"/>
    <w:basedOn w:val="813"/>
    <w:next w:val="874"/>
    <w:link w:val="813"/>
    <w:pPr>
      <w:spacing w:before="280" w:after="280"/>
    </w:pPr>
    <w:rPr>
      <w:lang w:eastAsia="zh-CN"/>
    </w:rPr>
  </w:style>
  <w:style w:type="paragraph" w:styleId="875">
    <w:name w:val="Верхний колонтитул"/>
    <w:basedOn w:val="813"/>
    <w:next w:val="875"/>
    <w:link w:val="813"/>
    <w:pPr>
      <w:tabs>
        <w:tab w:val="center" w:pos="4677" w:leader="none"/>
        <w:tab w:val="right" w:pos="9355" w:leader="none"/>
      </w:tabs>
    </w:pPr>
  </w:style>
  <w:style w:type="paragraph" w:styleId="876">
    <w:name w:val="Нижний колонтитул"/>
    <w:basedOn w:val="813"/>
    <w:next w:val="876"/>
    <w:link w:val="813"/>
    <w:pPr>
      <w:tabs>
        <w:tab w:val="center" w:pos="4677" w:leader="none"/>
        <w:tab w:val="right" w:pos="9355" w:leader="none"/>
      </w:tabs>
    </w:pPr>
  </w:style>
  <w:style w:type="paragraph" w:styleId="877">
    <w:name w:val="Блочная цитата"/>
    <w:basedOn w:val="813"/>
    <w:next w:val="877"/>
    <w:link w:val="813"/>
  </w:style>
  <w:style w:type="paragraph" w:styleId="878">
    <w:name w:val="Название"/>
    <w:basedOn w:val="852"/>
    <w:next w:val="853"/>
    <w:link w:val="813"/>
  </w:style>
  <w:style w:type="paragraph" w:styleId="879">
    <w:name w:val="Содержимое таблицы"/>
    <w:basedOn w:val="813"/>
    <w:next w:val="879"/>
    <w:link w:val="813"/>
    <w:pPr>
      <w:suppressLineNumbers/>
    </w:pPr>
  </w:style>
  <w:style w:type="paragraph" w:styleId="880">
    <w:name w:val="Заголовок таблицы"/>
    <w:basedOn w:val="879"/>
    <w:next w:val="880"/>
    <w:link w:val="813"/>
    <w:pPr>
      <w:jc w:val="center"/>
      <w:suppressLineNumbers/>
    </w:pPr>
    <w:rPr>
      <w:b/>
      <w:bCs/>
    </w:rPr>
  </w:style>
  <w:style w:type="paragraph" w:styleId="881">
    <w:name w:val="Содержимое списка"/>
    <w:basedOn w:val="813"/>
    <w:next w:val="881"/>
    <w:link w:val="813"/>
    <w:pPr>
      <w:ind w:left="567" w:right="0" w:firstLine="0"/>
    </w:pPr>
  </w:style>
  <w:style w:type="paragraph" w:styleId="882">
    <w:name w:val="Заголовок списка"/>
    <w:basedOn w:val="813"/>
    <w:next w:val="881"/>
    <w:link w:val="813"/>
    <w:pPr>
      <w:ind w:left="0" w:right="0" w:firstLine="0"/>
    </w:pPr>
  </w:style>
  <w:style w:type="character" w:styleId="883">
    <w:name w:val="Интернет-ссылка"/>
    <w:next w:val="883"/>
    <w:link w:val="813"/>
    <w:rPr>
      <w:color w:val="0000ff"/>
      <w:u w:val="single"/>
    </w:rPr>
  </w:style>
  <w:style w:type="paragraph" w:styleId="884">
    <w:name w:val="Абзац списка"/>
    <w:basedOn w:val="813"/>
    <w:next w:val="884"/>
    <w:link w:val="813"/>
    <w:pPr>
      <w:contextualSpacing/>
      <w:ind w:left="720"/>
    </w:pPr>
    <w:rPr>
      <w:lang w:eastAsia="ar-SA"/>
    </w:rPr>
  </w:style>
  <w:style w:type="paragraph" w:styleId="885">
    <w:name w:val="Без интервала"/>
    <w:next w:val="885"/>
    <w:link w:val="813"/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2023-11-21T13:24:03Z</dcterms:modified>
</cp:coreProperties>
</file>