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bidi w:val="0"/>
        <w:spacing w:before="57" w:after="0"/>
        <w:ind w:hanging="0" w:left="0"/>
        <w:jc w:val="left"/>
        <w:rPr/>
      </w:pPr>
      <w:r>
        <w:rPr>
          <w:rFonts w:ascii="Tahoma" w:hAnsi="Tahoma"/>
          <w:sz w:val="20"/>
        </w:rPr>
        <w:t xml:space="preserve">Документ предоставлен </w:t>
      </w:r>
      <w:hyperlink r:id="rId2">
        <w:r>
          <w:rPr>
            <w:rStyle w:val="Style9"/>
            <w:rFonts w:ascii="Tahoma" w:hAnsi="Tahoma"/>
            <w:color w:val="0000FF"/>
            <w:sz w:val="20"/>
          </w:rPr>
          <w:t>КонсультантПлюс</w:t>
        </w:r>
      </w:hyperlink>
      <w:r>
        <w:rPr>
          <w:rFonts w:ascii="Tahoma" w:hAnsi="Tahoma"/>
          <w:sz w:val="20"/>
        </w:rPr>
        <w:br/>
      </w:r>
      <w:r>
        <w:rPr/>
        <w:t>Приложение 1</w:t>
      </w:r>
    </w:p>
    <w:p>
      <w:pPr>
        <w:pStyle w:val="ConsPlusNormal"/>
        <w:bidi w:val="0"/>
        <w:spacing w:before="57" w:after="0"/>
        <w:ind w:hanging="0" w:left="0"/>
        <w:jc w:val="right"/>
        <w:rPr/>
      </w:pPr>
      <w:r>
        <w:rPr/>
        <w:t>к Постановлению</w:t>
      </w:r>
    </w:p>
    <w:p>
      <w:pPr>
        <w:pStyle w:val="ConsPlusNormal"/>
        <w:bidi w:val="0"/>
        <w:spacing w:before="57" w:after="0"/>
        <w:ind w:hanging="0" w:left="0"/>
        <w:jc w:val="right"/>
        <w:rPr/>
      </w:pPr>
      <w:r>
        <w:rPr/>
        <w:t>Городской Управы</w:t>
      </w:r>
    </w:p>
    <w:p>
      <w:pPr>
        <w:pStyle w:val="ConsPlusNormal"/>
        <w:bidi w:val="0"/>
        <w:spacing w:before="57" w:after="0"/>
        <w:ind w:hanging="0" w:left="0"/>
        <w:jc w:val="right"/>
        <w:rPr/>
      </w:pPr>
      <w:r>
        <w:rPr/>
        <w:t>города Калуги</w:t>
      </w:r>
    </w:p>
    <w:p>
      <w:pPr>
        <w:pStyle w:val="ConsPlusNormal"/>
        <w:bidi w:val="0"/>
        <w:spacing w:before="57" w:after="0"/>
        <w:ind w:hanging="0" w:left="0"/>
        <w:jc w:val="right"/>
        <w:rPr/>
      </w:pPr>
      <w:r>
        <w:rPr/>
        <w:t>от 30 июля 2020 г. N 208-п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bidi w:val="0"/>
        <w:spacing w:before="57" w:after="0"/>
        <w:ind w:hanging="0" w:left="0"/>
        <w:jc w:val="center"/>
        <w:rPr/>
      </w:pPr>
      <w:bookmarkStart w:id="0" w:name="Par46"/>
      <w:bookmarkEnd w:id="0"/>
      <w:r>
        <w:rPr>
          <w:b/>
        </w:rPr>
        <w:t>ПОЛОЖЕНИЕ</w:t>
      </w:r>
    </w:p>
    <w:p>
      <w:pPr>
        <w:pStyle w:val="ConsPlusNormal"/>
        <w:bidi w:val="0"/>
        <w:spacing w:before="57" w:after="0"/>
        <w:ind w:hanging="0" w:left="0"/>
        <w:jc w:val="center"/>
        <w:rPr/>
      </w:pPr>
      <w:r>
        <w:rPr>
          <w:b/>
        </w:rPr>
        <w:t>О ПОРЯДКЕ ПРЕДОСТАВЛЕНИЯ СУБСИДИЙ ИЗ БЮДЖЕТА ГОРОДСКОГО</w:t>
      </w:r>
    </w:p>
    <w:p>
      <w:pPr>
        <w:pStyle w:val="ConsPlusNormal"/>
        <w:bidi w:val="0"/>
        <w:spacing w:before="57" w:after="0"/>
        <w:ind w:hanging="0" w:left="0"/>
        <w:jc w:val="center"/>
        <w:rPr/>
      </w:pPr>
      <w:r>
        <w:rPr>
          <w:b/>
        </w:rPr>
        <w:t>ОКРУГА ГОРОДА КАЛУГИ КАЛУЖСКОЙ ОБЛАСТИ СУБЪЕКТАМ МАЛОГО</w:t>
      </w:r>
    </w:p>
    <w:p>
      <w:pPr>
        <w:pStyle w:val="ConsPlusNormal"/>
        <w:bidi w:val="0"/>
        <w:spacing w:before="57" w:after="0"/>
        <w:ind w:hanging="0" w:left="0"/>
        <w:jc w:val="center"/>
        <w:rPr/>
      </w:pPr>
      <w:r>
        <w:rPr>
          <w:b/>
        </w:rPr>
        <w:t>И СРЕДНЕГО ПРЕДПРИНИМАТЕЛЬСТВА</w:t>
      </w:r>
    </w:p>
    <w:p>
      <w:pPr>
        <w:pStyle w:val="ConsPlusNormal"/>
        <w:bidi w:val="0"/>
        <w:spacing w:before="57" w:after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"/>
        <w:numPr>
          <w:ilvl w:val="0"/>
          <w:numId w:val="0"/>
        </w:numPr>
        <w:bidi w:val="0"/>
        <w:spacing w:before="57" w:after="0"/>
        <w:ind w:hanging="0" w:left="0"/>
        <w:jc w:val="center"/>
        <w:outlineLvl w:val="1"/>
        <w:rPr/>
      </w:pPr>
      <w:r>
        <w:rPr>
          <w:b/>
        </w:rPr>
        <w:t>1. Общие положения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1.1. Настоящее положение о порядке предоставления субсидий из бюджета городского округа города Калуги Калужской области субъектам малого и среднего предпринимательства (далее - Положение) разработано в соответствии со </w:t>
      </w:r>
      <w:hyperlink r:id="rId3">
        <w:r>
          <w:rPr>
            <w:rStyle w:val="Style9"/>
            <w:color w:val="0000FF"/>
          </w:rPr>
          <w:t>статьей 78</w:t>
        </w:r>
      </w:hyperlink>
      <w:r>
        <w:rPr/>
        <w:t xml:space="preserve"> Бюджетного кодекса Российской Федерации, Федеральным </w:t>
      </w:r>
      <w:hyperlink r:id="rId4">
        <w:r>
          <w:rPr>
            <w:rStyle w:val="Style9"/>
            <w:color w:val="0000FF"/>
          </w:rPr>
          <w:t>законом</w:t>
        </w:r>
      </w:hyperlink>
      <w:r>
        <w:rPr/>
        <w:t xml:space="preserve"> от 24.07.2007 N 209-ФЗ "О развитии малого и среднего предпринимательства в Российской Федерации", </w:t>
      </w:r>
      <w:hyperlink r:id="rId5">
        <w:r>
          <w:rPr>
            <w:rStyle w:val="Style9"/>
            <w:color w:val="0000FF"/>
          </w:rPr>
          <w:t>постановлением</w:t>
        </w:r>
      </w:hyperlink>
      <w:r>
        <w:rPr/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субсидий", </w:t>
      </w:r>
      <w:hyperlink r:id="rId6">
        <w:r>
          <w:rPr>
            <w:rStyle w:val="Style9"/>
            <w:color w:val="0000FF"/>
          </w:rPr>
          <w:t>постановлением</w:t>
        </w:r>
      </w:hyperlink>
      <w:r>
        <w:rPr/>
        <w:t xml:space="preserve"> Городской Управы города Калуги от 22.01.2025 N 17-п "Об утверждении муниципальной программы городского округа города Калуги Калужской области "Экономическое развитие и развитие сферы туризма" (далее - Программа), </w:t>
      </w:r>
      <w:hyperlink r:id="rId7">
        <w:r>
          <w:rPr>
            <w:rStyle w:val="Style9"/>
            <w:color w:val="0000FF"/>
          </w:rPr>
          <w:t>постановлением</w:t>
        </w:r>
      </w:hyperlink>
      <w:r>
        <w:rPr/>
        <w:t xml:space="preserve"> администрации городского округа города Калуги от 10.12.2025 N 525-п "О порядке отбора получателей субсидий, предоставляемых из бюджета городского округа города Калуги Калужской области юридическим лицам, индивидуальным предпринимателям, физическим лицам - производителям товаров, работ, услуг, включая гранты в форме субсидий" и регламентирует цель, условия и порядок предоставления субсидий из бюджета городского округа города Калуги Калужской области субъектам малого и среднего предпринимательства (далее - субсидии), а также требования к отчетности, осуществлению контроля (мониторинга) за соблюдением условий и порядка предоставления субсидий и ответственности за их нарушение.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" w:name="Par58"/>
      <w:bookmarkEnd w:id="1"/>
      <w:r>
        <w:rPr/>
        <w:t xml:space="preserve">1.2. Целями предоставления субсидии являются стимулирование инвестиционной и деловой активности субъектов малого и среднего предпринимательства городского округа города Калуги Калужской области; снижение рисков, связанных с началом ведения предпринимательской деятельности; удовлетворение потребности субъектов малого и среднего предпринимательства в квалифицированных кадрах; содействие продвижению продукции малых предприятий на региональный и межрегиональный рынки в рамках реализации комплексного процессного мероприятия "Содействие развитию малого и среднего предпринимательства в городском округе города Калуги Калужской области" </w:t>
      </w:r>
      <w:hyperlink r:id="rId8">
        <w:r>
          <w:rPr>
            <w:rStyle w:val="Style9"/>
            <w:color w:val="0000FF"/>
          </w:rPr>
          <w:t>Программы</w:t>
        </w:r>
      </w:hyperlink>
      <w:r>
        <w:rPr/>
        <w:t>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1.3.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цель, указанную в </w:t>
      </w:r>
      <w:hyperlink w:anchor="Par58">
        <w:r>
          <w:rPr>
            <w:rStyle w:val="Style9"/>
            <w:color w:val="0000FF"/>
          </w:rPr>
          <w:t>пункте 1.2</w:t>
        </w:r>
      </w:hyperlink>
      <w:r>
        <w:rPr/>
        <w:t xml:space="preserve"> Положения, является управление экономики и имущественных отношений города Калуги (далее - Управление).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2" w:name="Par60"/>
      <w:bookmarkEnd w:id="2"/>
      <w:r>
        <w:rPr/>
        <w:t xml:space="preserve">1.4. Получателями субсидий (далее - получатели субсидии) являются субъекты малого и среднего предпринимательства, отвечающие требованиям </w:t>
      </w:r>
      <w:hyperlink r:id="rId9">
        <w:r>
          <w:rPr>
            <w:rStyle w:val="Style9"/>
            <w:color w:val="0000FF"/>
          </w:rPr>
          <w:t>статьи 4</w:t>
        </w:r>
      </w:hyperlink>
      <w:r>
        <w:rPr/>
        <w:t xml:space="preserve"> Федерального закона от 24.07.2007 N 209-ФЗ "О развитии малого и среднего предпринимательства в Российской Федерации", зарегистрированные на территории городского округа города Калуги Калужской области (далее - участники отбора).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3" w:name="Par61"/>
      <w:bookmarkEnd w:id="3"/>
      <w:r>
        <w:rPr/>
        <w:t>1.5. Участники отбора должны соответствовать следующим критериям отбора: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регистрация на территории городского округа города Калуги Калужской области;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выплата наемным работникам среднемесячной заработной платы в размере не ниже 35000 (тридцать пять тысяч) рублей в текущем финансовом году;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не осуществлять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не являться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не являться участником соглашений о разделе продукции;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не осуществлять предпринимательскую деятельность в сфере игорного бизнеса.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1.6. Способом предоставления субсидий является финансовое возмещение затрат.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1.7. Субсидии предоставляются по направлениям возмещения затрат (далее - направление) в соответствии с </w:t>
      </w:r>
      <w:hyperlink w:anchor="Par139">
        <w:r>
          <w:rPr>
            <w:rStyle w:val="Style9"/>
            <w:color w:val="0000FF"/>
          </w:rPr>
          <w:t>пунктами 2.10.1</w:t>
        </w:r>
      </w:hyperlink>
      <w:r>
        <w:rPr/>
        <w:t xml:space="preserve"> - </w:t>
      </w:r>
      <w:hyperlink w:anchor="Par191">
        <w:r>
          <w:rPr>
            <w:rStyle w:val="Style9"/>
            <w:color w:val="0000FF"/>
          </w:rPr>
          <w:t>2.10.4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1.8. Период возмещения затрат - с начала текущего финансового года до даты окончания приема заявок, указанной в опубликованном объявлении о проведении отбора.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1.9. Субсидии предоставляются в пределах лимитов бюджетных обязательств, предусмотренных в бюджете городского округа города Калуги Калужской области на указанные цели, в рамках реализации Программы по главному распорядителю бюджетных средств - Управлению на текущий финансовый год.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1.10. Субсидии предоставляются на безвозмездной основе и возврату не подлежат, если законом или иным нормативным правовым актом, а также Положением не предусмотрено иное.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1.11. Субсидированию подлежат затраты участников отбора, произведенные только по безналичному расчету со счета юридического лица, индивидуального предпринимателя.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1.12. Субсидированию не подлежат затраты на приобретение оборудования, товаров, услуг в результате зачета взаимных требований (взаимозачета).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1.13. Сведения о субсидиях размещаются на едином портале бюджетной системы Российской Федерации в информационно-телекоммуникационной сети Интернет (далее соответственно - сеть Интернет, единый портал) (в разделе единого портала) (при наличии технической возможности) не позднее 15 рабочего дня, следующего за днем принятия решения о бюджете городского округа города Калуги Калужской области (решения о внесении изменений в решение о бюджете городского округа города Калуги Калужской).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1.14. Получатели субсидии определяются по результатам отбора на основании заявок, направленных участниками отбора для участия в отборе, исходя из их соответствия категории, критериям и требованиям отбора, предусмотренным </w:t>
      </w:r>
      <w:hyperlink w:anchor="Par60">
        <w:r>
          <w:rPr>
            <w:rStyle w:val="Style9"/>
            <w:color w:val="0000FF"/>
          </w:rPr>
          <w:t>пунктами 1.4</w:t>
        </w:r>
      </w:hyperlink>
      <w:r>
        <w:rPr/>
        <w:t xml:space="preserve">, </w:t>
      </w:r>
      <w:hyperlink w:anchor="Par61">
        <w:r>
          <w:rPr>
            <w:rStyle w:val="Style9"/>
            <w:color w:val="0000FF"/>
          </w:rPr>
          <w:t>1.5</w:t>
        </w:r>
      </w:hyperlink>
      <w:r>
        <w:rPr/>
        <w:t xml:space="preserve">, </w:t>
      </w:r>
      <w:hyperlink w:anchor="Par98">
        <w:r>
          <w:rPr>
            <w:rStyle w:val="Style9"/>
            <w:color w:val="0000FF"/>
          </w:rPr>
          <w:t>2.6</w:t>
        </w:r>
      </w:hyperlink>
      <w:r>
        <w:rPr/>
        <w:t xml:space="preserve"> Положения. Способом проведения отбора является запрос предложений.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spacing w:before="57" w:after="0"/>
        <w:ind w:hanging="0" w:left="0"/>
        <w:jc w:val="center"/>
        <w:outlineLvl w:val="1"/>
        <w:rPr/>
      </w:pPr>
      <w:bookmarkStart w:id="4" w:name="Par80"/>
      <w:bookmarkEnd w:id="4"/>
      <w:r>
        <w:rPr>
          <w:b/>
        </w:rPr>
        <w:t>2. Порядок проведения отбора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2.1. Организацию проведения отбора осуществляет Управление.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5" w:name="Par83"/>
      <w:bookmarkEnd w:id="5"/>
      <w:r>
        <w:rPr/>
        <w:t>2.2. Объявление о проведении отбора (далее - объявление) размещается не менее чем за 3 календарных дня до даты начала срока подачи заявок на едином портале (при наличии технической возможности) или на официальном сайте администрации городского округа города Калуги в сети Интернет (</w:t>
      </w:r>
      <w:hyperlink r:id="rId10">
        <w:r>
          <w:rPr>
            <w:rStyle w:val="Style9"/>
            <w:color w:val="0000FF"/>
          </w:rPr>
          <w:t>www.kaluga-gov.ru</w:t>
        </w:r>
      </w:hyperlink>
      <w:r>
        <w:rPr/>
        <w:t>) с указанием следующей информации: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наименования, места нахождения, почтового адреса, адреса электронной почты Управления;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сроков проведения отбора, даты начала подачи или окончания приема заявок участников отбора, которая не может быть ранее 30-го календарного дня, следующего за днем размещения объявления о проведении отбора;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результатов предоставления субсидии в соответствии с </w:t>
      </w:r>
      <w:hyperlink w:anchor="Par269">
        <w:r>
          <w:rPr>
            <w:rStyle w:val="Style9"/>
            <w:color w:val="0000FF"/>
          </w:rPr>
          <w:t>пунктом 3.11</w:t>
        </w:r>
      </w:hyperlink>
      <w:r>
        <w:rPr/>
        <w:t xml:space="preserve"> Положения;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доменного имени и (или) указателей страниц сайта в сети Интернет, на котором обеспечивается проведение отбора;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требований к участникам отбора в соответствии с </w:t>
      </w:r>
      <w:hyperlink w:anchor="Par98">
        <w:r>
          <w:rPr>
            <w:rStyle w:val="Style9"/>
            <w:color w:val="0000FF"/>
          </w:rPr>
          <w:t>пунктом 2.6</w:t>
        </w:r>
      </w:hyperlink>
      <w:r>
        <w:rPr/>
        <w:t xml:space="preserve"> Положения и перечня документов, представляемых участниками отбора для подтверждения их соответствия указанным требованиям;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порядка подачи заявок участниками отбора и требований, предъявляемых к форме и содержанию заявок, подаваемых участниками отбора, в соответствии с </w:t>
      </w:r>
      <w:hyperlink w:anchor="Par109">
        <w:r>
          <w:rPr>
            <w:rStyle w:val="Style9"/>
            <w:color w:val="0000FF"/>
          </w:rPr>
          <w:t>пунктом 2.7</w:t>
        </w:r>
      </w:hyperlink>
      <w:r>
        <w:rPr/>
        <w:t xml:space="preserve"> - </w:t>
      </w:r>
      <w:hyperlink w:anchor="Par200">
        <w:r>
          <w:rPr>
            <w:rStyle w:val="Style9"/>
            <w:color w:val="0000FF"/>
          </w:rPr>
          <w:t>2.12</w:t>
        </w:r>
      </w:hyperlink>
      <w:r>
        <w:rPr/>
        <w:t xml:space="preserve"> Положения;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порядка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порядок оценки заявок участников отбора в соответствии с </w:t>
      </w:r>
      <w:hyperlink w:anchor="Par207">
        <w:r>
          <w:rPr>
            <w:rStyle w:val="Style9"/>
            <w:color w:val="0000FF"/>
          </w:rPr>
          <w:t>пунктами 2.19</w:t>
        </w:r>
      </w:hyperlink>
      <w:r>
        <w:rPr/>
        <w:t xml:space="preserve"> - </w:t>
      </w:r>
      <w:hyperlink w:anchor="Par211">
        <w:r>
          <w:rPr>
            <w:rStyle w:val="Style9"/>
            <w:color w:val="0000FF"/>
          </w:rPr>
          <w:t>2.22</w:t>
        </w:r>
      </w:hyperlink>
      <w:r>
        <w:rPr/>
        <w:t xml:space="preserve"> Положения;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порядка предоставления участникам отбора разъяснений положений объявления о проведении отбора, даты начала и окончания срока предоставления разъяснений;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срока, в течение которого победитель (победители) отбора должен подписать договор о предоставлении субсидии;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условий признания победителя (победителей) отбора уклонившимся от заключения соглашения.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2.3. Разъяснение положений объявления осуществляется Управлением в сроки проведения отбора.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2.4. В течение первой половины срока, установленного для представления заявок на отбор, в Положение могут быть внесены изменения и (или) принято решение об отказе от проведения отбора в соответствии с действующим законодательством.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2.5. Изменения в Положение, извещение об отказе от проведения отбора подлежат размещению на едином портале (при наличии технической возможности) и на официальном сайте администрации городского округа города Калуги (</w:t>
      </w:r>
      <w:hyperlink r:id="rId11">
        <w:r>
          <w:rPr>
            <w:rStyle w:val="Style9"/>
            <w:color w:val="0000FF"/>
          </w:rPr>
          <w:t>www.kaluga-gov.ru</w:t>
        </w:r>
      </w:hyperlink>
      <w:r>
        <w:rPr/>
        <w:t>) в сети Интернет, а также направляются Управлением заказным письмом всем участникам отбора, представившим заявки на участие в отборе.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6" w:name="Par98"/>
      <w:bookmarkEnd w:id="6"/>
      <w:r>
        <w:rPr/>
        <w:t>2.6. К участию в отборе допускаются участники отбора, соответствующие на дату подачи заявки следующим требованиям: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получатель субсидии (участник отбора) не находится в составляемых в рамках реализации полномочий, предусмотренных </w:t>
      </w:r>
      <w:hyperlink r:id="rId12">
        <w:r>
          <w:rPr>
            <w:rStyle w:val="Style9"/>
            <w:color w:val="0000FF"/>
          </w:rPr>
          <w:t>главой VII</w:t>
        </w:r>
      </w:hyperlink>
      <w:r>
        <w:rPr/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участник отбора не является получателем средств бюджета городского округа города Калуги Калужской области в соответствии с иными нормативными правовыми актами администрации городского округа города Калуги на цели, установленные Положением;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получатель субсидии (участник отбора) не является иностранным агентом в соответствии с Федеральным </w:t>
      </w:r>
      <w:hyperlink r:id="rId13">
        <w:r>
          <w:rPr>
            <w:rStyle w:val="Style9"/>
            <w:color w:val="0000FF"/>
          </w:rPr>
          <w:t>законом</w:t>
        </w:r>
      </w:hyperlink>
      <w:r>
        <w:rPr/>
        <w:t xml:space="preserve"> от 14.07.2022 N 255-ФЗ "О контроле за деятельностью лиц, находящихся под иностранным влиянием";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 получателя на едином налоговом счете отсутствует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 участника отбора отсутствуют просроченная задолженность по возврату в бюджет городского округа города Калуги Калужской области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перед бюджетом городского округа города Калуги Калужской области;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участник отбора -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не приостановлена в порядке, предусмотренном законодательством Российской Федерации, а участник отбора - индивидуальный предприниматель не прекратил деятельность в качестве индивидуального предпринимателя;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с момента признания участника отбора совершившим нарушение порядка и условий оказания поддержки прошло не менее одного года, за исключением случая более раннего устранения такого нарушения при условии соблюдения им установленного срока устранения такого нарушения,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- с даты признания субъекта малого или среднего предпринимательства совершившим такое нарушение прошло не менее трех лет.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7" w:name="Par109"/>
      <w:bookmarkEnd w:id="7"/>
      <w:r>
        <w:rPr/>
        <w:t xml:space="preserve">2.7. Для участия в отборе участники отбора в срок, указанный в объявлении в соответствии с </w:t>
      </w:r>
      <w:hyperlink w:anchor="Par83">
        <w:r>
          <w:rPr>
            <w:rStyle w:val="Style9"/>
            <w:color w:val="0000FF"/>
          </w:rPr>
          <w:t>пунктом 2.2</w:t>
        </w:r>
      </w:hyperlink>
      <w:r>
        <w:rPr/>
        <w:t xml:space="preserve"> Положения, размещает (при наличии технической возможности) в государственной интегрированной информационной системе управления общественными финансами "Электронный бюджет" на портале предоставления мер финансовой государственной поддержки (</w:t>
      </w:r>
      <w:hyperlink r:id="rId14">
        <w:r>
          <w:rPr>
            <w:rStyle w:val="Style9"/>
            <w:color w:val="0000FF"/>
          </w:rPr>
          <w:t>https://promote.budget.gov.ru/</w:t>
        </w:r>
      </w:hyperlink>
      <w:r>
        <w:rPr/>
        <w:t>) (далее - система "Электронный бюджет") следующие документы: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1) </w:t>
      </w:r>
      <w:hyperlink w:anchor="Par302">
        <w:r>
          <w:rPr>
            <w:rStyle w:val="Style9"/>
            <w:color w:val="0000FF"/>
          </w:rPr>
          <w:t>заявление</w:t>
        </w:r>
      </w:hyperlink>
      <w:r>
        <w:rPr/>
        <w:t xml:space="preserve"> о предоставлении субсидии по форме, установленной приложением 1 к Положению.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Заявление о предоставлении субсидии формируется участником отбора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 получателей субсидий в соответствии с </w:t>
      </w:r>
      <w:hyperlink r:id="rId15">
        <w:r>
          <w:rPr>
            <w:rStyle w:val="Style9"/>
            <w:color w:val="0000FF"/>
          </w:rPr>
          <w:t>постановлением</w:t>
        </w:r>
      </w:hyperlink>
      <w:r>
        <w:rPr/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и проведение отборов получателей указанных субсидий, в том числе грантов в форме субсидий";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2) </w:t>
      </w:r>
      <w:hyperlink w:anchor="Par472">
        <w:r>
          <w:rPr>
            <w:rStyle w:val="Style9"/>
            <w:color w:val="0000FF"/>
          </w:rPr>
          <w:t>расчет</w:t>
        </w:r>
      </w:hyperlink>
      <w:r>
        <w:rPr/>
        <w:t xml:space="preserve"> размера субсидии по форме, установленной приложением 2 к Положению;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3) пояснительную </w:t>
      </w:r>
      <w:hyperlink w:anchor="Par581">
        <w:r>
          <w:rPr>
            <w:rStyle w:val="Style9"/>
            <w:color w:val="0000FF"/>
          </w:rPr>
          <w:t>записку</w:t>
        </w:r>
      </w:hyperlink>
      <w:r>
        <w:rPr/>
        <w:t xml:space="preserve"> по форме, установленной приложением 3 к Положению;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4) </w:t>
      </w:r>
      <w:hyperlink w:anchor="Par623">
        <w:r>
          <w:rPr>
            <w:rStyle w:val="Style9"/>
            <w:color w:val="0000FF"/>
          </w:rPr>
          <w:t>согласие</w:t>
        </w:r>
      </w:hyperlink>
      <w:r>
        <w:rPr/>
        <w:t xml:space="preserve"> на обработку персональных данных по форме, установленной приложением 4 к Положению;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5) </w:t>
      </w:r>
      <w:hyperlink w:anchor="Par680">
        <w:r>
          <w:rPr>
            <w:rStyle w:val="Style9"/>
            <w:color w:val="0000FF"/>
          </w:rPr>
          <w:t>согласие</w:t>
        </w:r>
      </w:hyperlink>
      <w:r>
        <w:rPr/>
        <w:t xml:space="preserve"> на публикацию (размещение) в сети Интернет информации об участнике отбора, подаваемой участником отбора заявке, иной информации об участнике отбора, связанной с отбором, по форме, установленной приложением 5 к Положению;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6) документы, подтверждающие размер среднемесячной заработной платы и среднесписочную численность работников, заполненные в установленном порядке, за квартал года, предшествующий кварталу подачи документов на получение субсидии, по форме ЕФС-1 "Единая форма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или по формам федерального статистического наблюдения N П-4, ПМ, МП (микро), 1-ИП, а в случае их отсутствия представляется копия отчета по начисленным и уплаченным страховым взносам в один из государственных внебюджетных фондов, кроме участников отбора, не являющихся работодателями;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7) справку на официальном бланке участника отбора, подписанную руководителем или иным уполномоченным лицом, подтверждающую, что на дату подачи заявления о предоставлении субсидии: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получатель субсидии (участник отбора) не находится в составляемых в рамках реализации полномочий, предусмотренных </w:t>
      </w:r>
      <w:hyperlink r:id="rId16">
        <w:r>
          <w:rPr>
            <w:rStyle w:val="Style9"/>
            <w:color w:val="0000FF"/>
          </w:rPr>
          <w:t>главой VII</w:t>
        </w:r>
      </w:hyperlink>
      <w:r>
        <w:rPr/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участник отбора не является получателем средств бюджета городского округа города Калуги Калужской области в соответствии с иными нормативными правовыми актами администрации городского округа города Калуги на цели, установленные Положением;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получатель субсидии (участник отбора) не является иностранным агентом в соответствии с Федеральным </w:t>
      </w:r>
      <w:hyperlink r:id="rId17">
        <w:r>
          <w:rPr>
            <w:rStyle w:val="Style9"/>
            <w:color w:val="0000FF"/>
          </w:rPr>
          <w:t>законом</w:t>
        </w:r>
      </w:hyperlink>
      <w:r>
        <w:rPr/>
        <w:t xml:space="preserve"> от 14.07.2022 N 255-ФЗ "О контроле за деятельностью лиц, находящихся под иностранным влиянием";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 участника отбора отсутствуют просроченная задолженность по возврату в бюджет городского округа города Калуги Калужской области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перед бюджетом городского округа города Калуги Калужской области;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участник отбора -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не приостановлена в порядке, предусмотренном законодательством Российской Федерации, а участник отбора - индивидуальный предприниматель не прекратил деятельность в качестве индивидуального предпринимателя;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8) справку на официальном бланке участника отбора, подписанную руководителем или иным уполномоченным лицом, подтверждающую согласие участника отбора на осуществление Управлением проверок соблюдения условий и порядка предоставления субсидий в части наличия приобретенного оборудования, механизмов и устройств;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9) дополнительные документы в зависимости от направления запрашиваемой субсидии в соответствии с </w:t>
      </w:r>
      <w:hyperlink w:anchor="Par139">
        <w:r>
          <w:rPr>
            <w:rStyle w:val="Style9"/>
            <w:color w:val="0000FF"/>
          </w:rPr>
          <w:t>пунктами 2.10.1</w:t>
        </w:r>
      </w:hyperlink>
      <w:r>
        <w:rPr/>
        <w:t xml:space="preserve"> - </w:t>
      </w:r>
      <w:hyperlink w:anchor="Par191">
        <w:r>
          <w:rPr>
            <w:rStyle w:val="Style9"/>
            <w:color w:val="0000FF"/>
          </w:rPr>
          <w:t>2.10.4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Электронные копии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8" w:name="Par130"/>
      <w:bookmarkEnd w:id="8"/>
      <w:r>
        <w:rPr/>
        <w:t xml:space="preserve">2.7.1. Заявление на предоставление субсидии на возмещение части понесенных затрат подается по каждому направлению в соответствии с </w:t>
      </w:r>
      <w:hyperlink w:anchor="Par139">
        <w:r>
          <w:rPr>
            <w:rStyle w:val="Style9"/>
            <w:color w:val="0000FF"/>
          </w:rPr>
          <w:t>пунктами 2.10.1</w:t>
        </w:r>
      </w:hyperlink>
      <w:r>
        <w:rPr/>
        <w:t xml:space="preserve"> - </w:t>
      </w:r>
      <w:hyperlink w:anchor="Par191">
        <w:r>
          <w:rPr>
            <w:rStyle w:val="Style9"/>
            <w:color w:val="0000FF"/>
          </w:rPr>
          <w:t>2.10.4</w:t>
        </w:r>
      </w:hyperlink>
      <w:r>
        <w:rPr/>
        <w:t xml:space="preserve"> Положения отдельно.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2.8. Участники отбора несут ответственность за достоверность сведений, представляемых ими для получения субсидий, в соответствии с действующим законодательством Российской Федерации.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9" w:name="Par132"/>
      <w:bookmarkEnd w:id="9"/>
      <w:r>
        <w:rPr/>
        <w:t>2.9. Управление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запрашивает и получает в установленном законодательством Российской Федерации порядке по состоянию на дату подачи заявки на участие в отборе: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1) выписку из Единого государственного реестра юридических лиц или выписку из Единого государственного реестра индивидуальных предпринимателей;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2) сведения,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3) сведения из Единого федерального реестра сведений о банкротстве, банка данных исполнительных производств, опубликованных на официальном интернет-сайте Федеральной службы судебных приставов;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4) сведения из Единого реестра субъектов малого и среднего предпринимательства;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5) информацию из Единого реестра субъектов малого и среднего предпринимательства - получателей поддержки, подтверждающую, что с момента признания участника отбора совершившим нарушение порядка и условий оказания поддержки прошло не менее одного года, за исключением случая более раннего устранения такого нарушения при условии соблюдения им установленного срока устранения такого нарушения,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- с даты признания субъекта малого или среднего предпринимательства совершившим такое нарушение прошло не менее трех лет.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0" w:name="Par138"/>
      <w:bookmarkEnd w:id="10"/>
      <w:r>
        <w:rPr/>
        <w:t>2.10. Направления предоставления субсидии: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1" w:name="Par139"/>
      <w:bookmarkEnd w:id="11"/>
      <w:r>
        <w:rPr/>
        <w:t>2.10.1. Субъектам малого и среднего предпринимательства на возмещение затрат, связанных с приобретением производственного оборудования.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предоставляется участнику отбора на возмещение части затрат на приобретение производственного оборудования (в том числе производственные линии, станки, механизмы и устройства), оказывающего в процессе производства продукции непосредственное механическое, термическое или химическое воздействие на предмет труда.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Возмещению не подлежат затраты, связанные с приобретением: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транспортных средств, подъемно-транспортного и погрузочно-разгрузочного оборудования;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сельскохозяйственной техники и оборудования;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прицепных и навесных механизмов и устройств;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оборудования, предназначенного для хранения и складирования продукции, включая холодильные камеры, стеллажи, боксы;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оборудования, предназначенного для обеспечения климат-контроля помещений;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оборудования для осуществления оптовой и розничной торговли;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расходных материалов, комплектующих и запасных частей для производственного оборудования;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оборудования для систем сигнализации и видеонаблюдения;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технических средств, предназначенных для автоматической обработки информации в процессе решения вычислительных и информационных задач (компьютеры, телевизоры, мониторы, оргтехника), и комплектующих к ним;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программного обеспечения;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оборудования, предназначенного для передачи в пользование третьим лицам.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предоставляется участнику отбора, со дня государственной регистрации которого прошло более одного года на момент подачи заявки на получение субсидии.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направляется в размере, не превышающем 60% представленных затрат и не более 500000 (пятьсот тысяч) рублей.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Для получения субсидии участник отбора кроме документов, указанных в </w:t>
      </w:r>
      <w:hyperlink w:anchor="Par109">
        <w:r>
          <w:rPr>
            <w:rStyle w:val="Style9"/>
            <w:color w:val="0000FF"/>
          </w:rPr>
          <w:t>пункте 2.7</w:t>
        </w:r>
      </w:hyperlink>
      <w:r>
        <w:rPr/>
        <w:t xml:space="preserve"> Положения, дополнительно представляет: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банком копии платежных поручений, подтверждающих фактическую оплату понесенных участником отбора затрат;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документов (договоров, актов приема-передачи, актов приемки выполненных работ (оказанных услуг), товарных накладных, счетов), подтверждающих произведенные затраты;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бухгалтерских документов, подтверждающих постановку на баланс приобретенного оборудования (при наличии).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2.10.2. Начинающим малым предприятиям - индивидуальным предпринимателям и юридическим лицам - производителям товаров, работ, услуг на возмещение затрат, связанных с созданием собственного дела.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предоставляется участнику отбора, со дня государственной регистрации которого прошло менее одного года на момент подачи заявки на получение субсидии.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Общий размер субсидии направляется участнику отбора в сумме, не превышающей 50% представленных затрат и не более 200000 (двести тысяч) рублей.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Возмещению подлежат затраты, связанные с приобретением участником отбора производственного оборудования, механизмов и устройств, необходимых для изготовления конечного товара и оказания услуг, выплатой арендной платы за пользование объектами недвижимого имущества, необходимого для осуществления предпринимательской деятельности (за исключением оплаты коммунальных услуг).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Возмещению не подлежат затраты, связанные с приобретением: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транспортных средств, подъемно-транспортного и погрузочно-разгрузочного оборудования;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сельскохозяйственной техники и оборудования;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прицепных и навесных механизмов и устройств;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расходных материалов и запасных частей;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оборудования для систем сигнализации и видеонаблюдения;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оборудования, предназначенного для передачи в пользование третьим лицам;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мебели, предметов интерьера, оборудования для климат-контроля помещений;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технических средств, предназначенных для автоматической обработки информации в процессе решения вычислительных и информационных задач (компьютеры, телевизоры, мониторы, оргтехника), и комплектующих к ним;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программного обеспечения.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по возмещению части затрат, связанных с выплатой арендной платы, предоставляется в следующем порядке: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а) если размер арендной ставки по договору аренды участника отбора больше величины базовой арендной ставки для расчета арендной платы при заключении договоров аренды объектов недвижимости, находящихся в собственности городского округа города Калуги Калужской области, утвержденной решением Думы городского округа города Калуги на текущий финансовый год (далее - базовая арендная ставка), возмещение затрат осуществляется из расчета величины базовой арендной ставки в размере не более 75% исчисленных затрат;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б) если размер арендной ставки по договору аренды участника отбора меньше или равен величине базовой арендной ставки, возмещение затрат осуществляется в размере, не превышающем 75% произведенных участником отбора затрат.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Для получения субсидии участник отбора кроме документов, указанных в </w:t>
      </w:r>
      <w:hyperlink w:anchor="Par109">
        <w:r>
          <w:rPr>
            <w:rStyle w:val="Style9"/>
            <w:color w:val="0000FF"/>
          </w:rPr>
          <w:t>пункте 2.7</w:t>
        </w:r>
      </w:hyperlink>
      <w:r>
        <w:rPr/>
        <w:t xml:space="preserve"> Положения, дополнительно представляет следующие документы: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бизнес-проект (бизнес-план) - документ, содержащий предполагаемую программу действий участника отбора по созданию и развитию предприятия (собственного дела), включающий описание технологии, способов, сроков и особенностей реализации проекта;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заверенную участником отбора копию договора аренды недвижимого имущества с приложением заверенной участником отбора копии свидетельства о государственной регистрации права собственности арендодателя или копию выписки из Единого государственного реестра недвижимости на объект недвижимого имущества (в случае возмещения затрат, связанных с выплатой арендной платы);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банком копии платежных поручений, подтверждающих фактическую оплату понесенных участником отбора затрат;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документов (договоров, актов приема-передачи, товарных накладных, счетов-фактур), подтверждающих понесенные участником отбора затраты;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бухгалтерских документов, подтверждающих постановку на баланс приобретенного оборудования (при наличии).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2.10.3. Субъектам малого и среднего предпринимательства на возмещение затрат, связанных с обучением персонала, необходимым для осуществления его производственно-хозяйственной деятельности.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предоставляется на возмещение части затрат, связанных с обучением персонала участника отбора по договорам об образовании с имеющими лицензию на осуществление образовательной деятельности организациями (кроме получения высшего образования, обучения совместителей, обучения в аспирантуре и докторантуре), за исключением затрат на проезд к месту проведения учебных мероприятий и обратно, найма жилых помещений, питания, иных расходов, связанных со служебными командировками.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по данному мероприятию направляется участнику отбора в размере, не превышающем 50% представленных затрат и не более 100000 (сто тысяч) рублей.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Для получения субсидии участник отбора, кроме документов, указанных в </w:t>
      </w:r>
      <w:hyperlink w:anchor="Par109">
        <w:r>
          <w:rPr>
            <w:rStyle w:val="Style9"/>
            <w:color w:val="0000FF"/>
          </w:rPr>
          <w:t>пункте 2.7</w:t>
        </w:r>
      </w:hyperlink>
      <w:r>
        <w:rPr/>
        <w:t xml:space="preserve"> Положения, дополнительно представляет: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банком копии платежных поручений, подтверждающих фактическую оплату понесенных участником отбора затрат;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лицензий организаций на осуществление образовательной деятельности, в которых было проведено обучение персонала;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документов (договоров, актов выполненных работ (оказанных услуг), счетов), подтверждающих произведенные затраты;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выписок из трудовых книжек (сведения о трудовой деятельности на бумажном носителе) лиц, прошедших обучение;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участником отбора копии полученных документов об окончании образования (дипломы, свидетельства, сертификаты).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2" w:name="Par191"/>
      <w:bookmarkEnd w:id="12"/>
      <w:r>
        <w:rPr/>
        <w:t>2.10.4. Субъектам малого и среднего предпринимательства на возмещение затрат, связанных с участием в выставках.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предоставляется на возмещение части затрат, понесенных в связи с участием в выставках (аренда выставочных площадей и выставочного оборудования), на оплату участия в мероприятии (в том числе организационные взносы), за исключением затрат на проезд к месту проведения указанных мероприятий и обратно, найма жилых помещений, питания, иных расходов, связанных со служебными командировками.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Субсидия направляется участнику отбора в размере, не превышающем 70% представленных затрат и не более 100000 (сто тысяч) рублей.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Для получения субсидии участник отбора, кроме документов, указанных в </w:t>
      </w:r>
      <w:hyperlink w:anchor="Par109">
        <w:r>
          <w:rPr>
            <w:rStyle w:val="Style9"/>
            <w:color w:val="0000FF"/>
          </w:rPr>
          <w:t>пункте 2.7</w:t>
        </w:r>
      </w:hyperlink>
      <w:r>
        <w:rPr/>
        <w:t xml:space="preserve"> Положения, дополнительно представляет: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заверенные банком копии платежных поручений, подтверждающих фактическую оплату понесенных участником отбора затрат;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заверенную участником отбора копию договора на участие в выставке;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заверенную получателем копию акта приемки выполненных работ (оказанных услуг);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отчетные документы, подтверждающие участие в выставке (каталоги выставок с указанием участника отбора, дипломы, письма организатора выставки, фотоматериалы).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2.11. В случае отсутствия технической возможности размещения в системе "Электронный бюджет" документы, указанные в </w:t>
      </w:r>
      <w:hyperlink w:anchor="Par109">
        <w:r>
          <w:rPr>
            <w:rStyle w:val="Style9"/>
            <w:color w:val="0000FF"/>
          </w:rPr>
          <w:t>подпунктах 2.7</w:t>
        </w:r>
      </w:hyperlink>
      <w:r>
        <w:rPr/>
        <w:t xml:space="preserve">, </w:t>
      </w:r>
      <w:hyperlink w:anchor="Par130">
        <w:r>
          <w:rPr>
            <w:rStyle w:val="Style9"/>
            <w:color w:val="0000FF"/>
          </w:rPr>
          <w:t>2.7.1</w:t>
        </w:r>
      </w:hyperlink>
      <w:r>
        <w:rPr/>
        <w:t xml:space="preserve">, </w:t>
      </w:r>
      <w:hyperlink w:anchor="Par139">
        <w:r>
          <w:rPr>
            <w:rStyle w:val="Style9"/>
            <w:color w:val="0000FF"/>
          </w:rPr>
          <w:t>2.10.1</w:t>
        </w:r>
      </w:hyperlink>
      <w:r>
        <w:rPr/>
        <w:t xml:space="preserve"> - </w:t>
      </w:r>
      <w:hyperlink w:anchor="Par191">
        <w:r>
          <w:rPr>
            <w:rStyle w:val="Style9"/>
            <w:color w:val="0000FF"/>
          </w:rPr>
          <w:t>2.10.4</w:t>
        </w:r>
      </w:hyperlink>
      <w:r>
        <w:rPr/>
        <w:t xml:space="preserve"> Положения, участником отбора направляются почтовым отправлением с сопроводительным письмом в адрес Управления. Документы, представляемые участником отбора для отбора, должны быть прошиты, пронумерованы сквозной нумерацией, скреплены печатью.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3" w:name="Par200"/>
      <w:bookmarkEnd w:id="13"/>
      <w:r>
        <w:rPr/>
        <w:t>2.12. Документы представляются в запечатанном конверте, не позволяющем просматривать содержание заявки до вскрытия. На конверте указываются наименование, ИНН, ОГРН получателя.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2.13. Сотрудник Управления принимает конверт и отмечает на нем дату приема и регистрационный номер участника отбора, вносит данные сведения в реестр участников отбора. Реестр ведется в электронном виде.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2.14. Внесение изменений в документы (заявку) после регистрации не допускается.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2.15. Участник отбора вправе в любое время до подведения итогов отбора отозвать заявку с рассмотрения, письменно уведомив об этом Управление. Управление не несет ответственности за несвоевременное представление заявки либо ее несоответствие требованиям, установленным Положением. Документы, представленные для участия в отборе, не возвращаются, за исключением документов, поступивших в Управление позднее установленного срока подачи заявок.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2.16. Заявки, поступившие позднее указанной в объявлении даты окончания подачи заявок, комиссией не рассматриваются.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2.17. С момента окончания приема заявок Управление осуществляет предварительное рассмотрение заявок участников отбора, направляет в уполномоченные органы запросы о предоставлении информации в соответствии с </w:t>
      </w:r>
      <w:hyperlink w:anchor="Par132">
        <w:r>
          <w:rPr>
            <w:rStyle w:val="Style9"/>
            <w:color w:val="0000FF"/>
          </w:rPr>
          <w:t>пунктом 2.9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2.18. Для рассмотрения заявок участников отбора, проведения отбора и определения объема предоставляемой участникам отбора субсидии создается комиссия, состав и порядок работы которой утверждаются приказом Управления.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4" w:name="Par207"/>
      <w:bookmarkEnd w:id="14"/>
      <w:r>
        <w:rPr/>
        <w:t>2.19. Период рассмотрения заявок не может превышать 30 календарных дней со дня окончания приема заявок на участие в отборе.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2.20. Соответствие участника отбора требованиям, установленным </w:t>
      </w:r>
      <w:hyperlink w:anchor="Par98">
        <w:r>
          <w:rPr>
            <w:rStyle w:val="Style9"/>
            <w:color w:val="0000FF"/>
          </w:rPr>
          <w:t>пунктом 2.6</w:t>
        </w:r>
      </w:hyperlink>
      <w:r>
        <w:rPr/>
        <w:t xml:space="preserve"> Положения, комиссия проверяет на основании сведений Единого государственного реестра юридических лиц, Единого государственного реестра индивидуальных предпринимателей, Единого федерального реестра сведений о банкротстве, банка данных исполнительных производств, опубликованных на официальном интернет-сайте Федеральной службы судебных приставов.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2.21. Решение комиссии об отказе в предоставлении субсидии, предоставлении субсидий участникам отбора и их размере, а также по иным вопросам принимается открытым голосованием присутствующих членов комиссии.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Решение комиссии оформляется протоколом.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5" w:name="Par211"/>
      <w:bookmarkEnd w:id="15"/>
      <w:r>
        <w:rPr/>
        <w:t xml:space="preserve">2.22. По результатам отбора на основании протокола заседания комиссии и в соответствии с выделяемым объемом ассигнований из бюджета городского округа города Калуги Калужской области распоряжением заместителя главы городского округа города Калуги - начальника управления экономики и имущественных отношений города Калуги утверждается перечень получателей субсидий в текущем финансовом году с указанием размера предоставляемой субсидии, определенного в соответствии с </w:t>
      </w:r>
      <w:hyperlink w:anchor="Par229">
        <w:r>
          <w:rPr>
            <w:rStyle w:val="Style9"/>
            <w:color w:val="0000FF"/>
          </w:rPr>
          <w:t>пунктами 3.4</w:t>
        </w:r>
      </w:hyperlink>
      <w:r>
        <w:rPr/>
        <w:t xml:space="preserve"> - </w:t>
      </w:r>
      <w:hyperlink w:anchor="Par259">
        <w:r>
          <w:rPr>
            <w:rStyle w:val="Style9"/>
            <w:color w:val="0000FF"/>
          </w:rPr>
          <w:t>3.6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2.23. Основаниями для отклонения заявки участника отбора на стадии рассмотрения заявок являются: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несоответствие участника отбора критериям и требованиям, установленным </w:t>
      </w:r>
      <w:hyperlink w:anchor="Par60">
        <w:r>
          <w:rPr>
            <w:rStyle w:val="Style9"/>
            <w:color w:val="0000FF"/>
          </w:rPr>
          <w:t>пунктами 1.4</w:t>
        </w:r>
      </w:hyperlink>
      <w:r>
        <w:rPr/>
        <w:t xml:space="preserve">, </w:t>
      </w:r>
      <w:hyperlink w:anchor="Par61">
        <w:r>
          <w:rPr>
            <w:rStyle w:val="Style9"/>
            <w:color w:val="0000FF"/>
          </w:rPr>
          <w:t>1.5</w:t>
        </w:r>
      </w:hyperlink>
      <w:r>
        <w:rPr/>
        <w:t xml:space="preserve">, </w:t>
      </w:r>
      <w:hyperlink w:anchor="Par98">
        <w:r>
          <w:rPr>
            <w:rStyle w:val="Style9"/>
            <w:color w:val="0000FF"/>
          </w:rPr>
          <w:t>2.6</w:t>
        </w:r>
      </w:hyperlink>
      <w:r>
        <w:rPr/>
        <w:t xml:space="preserve"> Положения;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несоответствие представленных участником отбора заявок и документов требованиям к заявкам участников отбора, указанным в объявлении;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представление документов, определенных Положением, в неполном объеме;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ненадлежащее оформление документов;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если с момента признания участника отбора совершившим нарушение порядка и условий оказания поддержки прошло менее одного года, за исключением случая более раннего устранения такого нарушения при условии соблюдения им установленного срока устранения такого нарушения,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- с даты признания субъекта малого или среднего предпринимательства совершившим такое нарушение прошло менее трех лет;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- подача участником отбора заявки после даты и (или) времени, указанных в объявлении;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- если затраты, представленные к возмещению, не соответствуют направлениям возмещения затрат, установленным </w:t>
      </w:r>
      <w:hyperlink w:anchor="Par138">
        <w:r>
          <w:rPr>
            <w:rStyle w:val="Style9"/>
            <w:color w:val="0000FF"/>
          </w:rPr>
          <w:t>пунктом 2.10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2.24. Информация о результатах рассмотрения заявок, результатах отбора в срок не позднее 5 рабочих дней с даты издания распоряжения заместителя главы городского округа города Калуги - начальника управления экономики и имущественных отношений города Калуги размещается на едином портале (при наличии технической возможности) и на официальном сайте администрации городского округа города Калуги в сети Интернет.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spacing w:before="57" w:after="0"/>
        <w:ind w:hanging="0" w:left="0"/>
        <w:jc w:val="center"/>
        <w:outlineLvl w:val="1"/>
        <w:rPr/>
      </w:pPr>
      <w:r>
        <w:rPr>
          <w:b/>
        </w:rPr>
        <w:t>3. Условия и порядок предоставления субсидий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3.1. Участник отбора, соответствующий на дату подачи заявки на участие в отборе категории и критериям отбора, установленным </w:t>
      </w:r>
      <w:hyperlink w:anchor="Par60">
        <w:r>
          <w:rPr>
            <w:rStyle w:val="Style9"/>
            <w:color w:val="0000FF"/>
          </w:rPr>
          <w:t>пунктами 1.4</w:t>
        </w:r>
      </w:hyperlink>
      <w:r>
        <w:rPr/>
        <w:t xml:space="preserve">, </w:t>
      </w:r>
      <w:hyperlink w:anchor="Par61">
        <w:r>
          <w:rPr>
            <w:rStyle w:val="Style9"/>
            <w:color w:val="0000FF"/>
          </w:rPr>
          <w:t>1.5</w:t>
        </w:r>
      </w:hyperlink>
      <w:r>
        <w:rPr/>
        <w:t xml:space="preserve"> Положения, требованиям, определенным </w:t>
      </w:r>
      <w:hyperlink w:anchor="Par98">
        <w:r>
          <w:rPr>
            <w:rStyle w:val="Style9"/>
            <w:color w:val="0000FF"/>
          </w:rPr>
          <w:t>пунктом 2.6</w:t>
        </w:r>
      </w:hyperlink>
      <w:r>
        <w:rPr/>
        <w:t xml:space="preserve"> Положения, и представивший документы, указанные в </w:t>
      </w:r>
      <w:hyperlink w:anchor="Par109">
        <w:r>
          <w:rPr>
            <w:rStyle w:val="Style9"/>
            <w:color w:val="0000FF"/>
          </w:rPr>
          <w:t>пункте 2.7</w:t>
        </w:r>
      </w:hyperlink>
      <w:r>
        <w:rPr/>
        <w:t xml:space="preserve"> Положения, после их рассмотрения и признания соответствующими согласно порядку и в сроки, определенные </w:t>
      </w:r>
      <w:hyperlink w:anchor="Par80">
        <w:r>
          <w:rPr>
            <w:rStyle w:val="Style9"/>
            <w:color w:val="0000FF"/>
          </w:rPr>
          <w:t>разделом 2</w:t>
        </w:r>
      </w:hyperlink>
      <w:r>
        <w:rPr/>
        <w:t xml:space="preserve"> Положения, признается победителем отбора (далее - получатель субсидии).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Подтверждение соответствия участника отбора требованиям, указанным в </w:t>
      </w:r>
      <w:hyperlink w:anchor="Par98">
        <w:r>
          <w:rPr>
            <w:rStyle w:val="Style9"/>
            <w:color w:val="0000FF"/>
          </w:rPr>
          <w:t>пункте 2.6</w:t>
        </w:r>
      </w:hyperlink>
      <w:r>
        <w:rPr/>
        <w:t xml:space="preserve"> Положения, в случае отсутствия технической возможности осуществления автоматической проверки в системе "Электронный бюджет" производится путем проставления в электронном виде участниками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3.2. Основаниями для отказа в предоставлении субсидии являются несоответствие представленных участником отбора документов требованиям </w:t>
      </w:r>
      <w:hyperlink w:anchor="Par109">
        <w:r>
          <w:rPr>
            <w:rStyle w:val="Style9"/>
            <w:color w:val="0000FF"/>
          </w:rPr>
          <w:t>пункта 2.7</w:t>
        </w:r>
      </w:hyperlink>
      <w:r>
        <w:rPr/>
        <w:t xml:space="preserve"> Положения или непредставление (представление не в полном объеме) указанных документов, а также установление факта недостоверности представленной информации.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3.3. Размер субсидии по соответствующему направлению возмещения части затрат определяется на основании данных, представленных получателем субсидии.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6" w:name="Par229"/>
      <w:bookmarkEnd w:id="16"/>
      <w:r>
        <w:rPr/>
        <w:t>3.4. Порядок распределения средств, предусмотренных по направлению предоставления субсидии, между получателями субсидии: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3.4.1. В случае если общий объем средств в заявках, принятых к субсидированию по соответствующему направлению, меньше или равен сумме средств, предусмотренных в бюджете городского округа города Калуги Калужской области на указанные цели, то принятые заявки удовлетворяются полностью.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3.4.2. В случае если общий объем средств в заявках, принятых к субсидированию по соответствующему направлению, превышает сумму средств, предусмотренных в бюджете городского округа города Калуги Калужской области на указанные цели, то средства распределяются между получателями субсидии по следующему алгоритму: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tbl>
      <w:tblPr>
        <w:tblW w:w="9072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03"/>
        <w:gridCol w:w="4083"/>
        <w:gridCol w:w="3686"/>
      </w:tblGrid>
      <w:tr>
        <w:trPr/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center"/>
              <w:rPr/>
            </w:pPr>
            <w:r>
              <w:rPr/>
              <w:t>Шаг алгоритма</w:t>
            </w:r>
          </w:p>
        </w:tc>
        <w:tc>
          <w:tcPr>
            <w:tcW w:w="7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center"/>
              <w:rPr/>
            </w:pPr>
            <w:r>
              <w:rPr/>
              <w:t>Операция</w:t>
            </w:r>
          </w:p>
        </w:tc>
      </w:tr>
      <w:tr>
        <w:trPr/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center"/>
              <w:rPr/>
            </w:pPr>
            <w:r>
              <w:rPr/>
              <w:t>1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Рассчитывается средняя арифметическая размера субсидии относительно количества получателей субсидии и средств, предусмотренных по мероприятию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З</w:t>
            </w:r>
            <w:r>
              <w:rPr>
                <w:vertAlign w:val="subscript"/>
              </w:rPr>
              <w:t>ср</w:t>
            </w:r>
            <w:r>
              <w:rPr/>
              <w:t xml:space="preserve"> = С / n,</w:t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где n - количество получателей субсидии;</w:t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С - сумма предусмотренных финансовых средств на данный вид субсидии</w:t>
            </w:r>
          </w:p>
        </w:tc>
      </w:tr>
      <w:tr>
        <w:trPr/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center"/>
              <w:rPr/>
            </w:pPr>
            <w:r>
              <w:rPr/>
              <w:t>2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Распределяются средства относительно заявок всех получателей субсидии в соответствии с условием:</w:t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а) если принятая сумма заявки получателя субсидии меньше или равна рассчитанной средней арифметической, то заявка удовлетворяется в соответствующем объеме;</w:t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б) если принятая сумма заявки получателя субсидии больше рассчитанной средней арифметической, то предварительно заявка частично удовлетворяется в размере средней арифметической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если Зi &lt;= Зср, то Сi = Зi, иначе Сi = Зср,</w:t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где Зi - принятая сумма заявки получателя субсидии;</w:t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Сi - сумма предоставляемой субсидии одному получателю субсидии</w:t>
            </w:r>
          </w:p>
        </w:tc>
      </w:tr>
      <w:tr>
        <w:trPr/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center"/>
              <w:rPr/>
            </w:pPr>
            <w:r>
              <w:rPr/>
              <w:t>3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Рассчитывается объем нераспределенных средств для последующего распределения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drawing>
                <wp:inline distT="0" distB="0" distL="0" distR="0">
                  <wp:extent cx="670560" cy="20574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 xml:space="preserve">где </w:t>
            </w:r>
            <w:r>
              <w:rPr/>
              <w:drawing>
                <wp:inline distT="0" distB="0" distL="0" distR="0">
                  <wp:extent cx="304800" cy="20574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- сумма средств, направленная на удовлетворение заявок получателей субсидии, определяемых в соответствии с условием 2 алгоритма</w:t>
            </w:r>
          </w:p>
        </w:tc>
      </w:tr>
      <w:tr>
        <w:trPr/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center"/>
              <w:rPr/>
            </w:pPr>
            <w:r>
              <w:rPr/>
              <w:t>4</w:t>
            </w:r>
          </w:p>
        </w:tc>
        <w:tc>
          <w:tcPr>
            <w:tcW w:w="7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Оставшиеся нераспределенные средства распределяются между теми заявками, которые предварительно частично удовлетворены в размере средней арифметической (между заявками, рассчитанными по шагу "2а" алгоритма).</w:t>
            </w:r>
          </w:p>
          <w:p>
            <w:pPr>
              <w:pStyle w:val="ConsPlusNormal"/>
              <w:tabs>
                <w:tab w:val="clear" w:pos="720"/>
              </w:tabs>
              <w:bidi w:val="0"/>
              <w:spacing w:before="57" w:after="0"/>
              <w:ind w:hanging="0" w:left="0"/>
              <w:jc w:val="left"/>
              <w:rPr/>
            </w:pPr>
            <w:r>
              <w:rPr/>
              <w:t>Нераспределенные средства распределяются по вышеуказанному алгоритму относительно неудовлетворенной части заявки до полного освоения выделенных на мероприятие средств</w:t>
            </w:r>
          </w:p>
        </w:tc>
      </w:tr>
    </w:tbl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Полученный результат размера субсидии каждого получателя субсидии (С</w:t>
      </w:r>
      <w:r>
        <w:rPr>
          <w:vertAlign w:val="subscript"/>
        </w:rPr>
        <w:t>i</w:t>
      </w:r>
      <w:r>
        <w:rPr/>
        <w:t>) округляется до целого числа вниз путем отброса дробной части. Отброшенный остаток от расчета всех С</w:t>
      </w:r>
      <w:r>
        <w:rPr>
          <w:vertAlign w:val="subscript"/>
        </w:rPr>
        <w:t>i</w:t>
      </w:r>
      <w:r>
        <w:rPr/>
        <w:t xml:space="preserve"> суммируется и добавляется к С</w:t>
      </w:r>
      <w:r>
        <w:rPr>
          <w:vertAlign w:val="subscript"/>
        </w:rPr>
        <w:t>i</w:t>
      </w:r>
      <w:r>
        <w:rPr/>
        <w:t xml:space="preserve"> заявки на предоставление субсидии с наибольшей суммой, поступившей для отбора по соответствующему мероприятию.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3.5. В случае если мероприятие Программы по предоставлению субсидий софинансируется за счет средств бюджета Калужской области, средств бюджета Российской Федерации, то субсидия предоставляется в соответствии с направлениями предоставления субсидии, установленными нормативными правовыми актами соответствующих органов власти, а направления предоставления субсидий, установленные Положением, не применяются.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7" w:name="Par259"/>
      <w:bookmarkEnd w:id="17"/>
      <w:r>
        <w:rPr/>
        <w:t xml:space="preserve">3.6. Размер субсидии не может превышать сумму, указанную получателем субсидии в заявке на текущий финансовый год, оформленной в соответствии с </w:t>
      </w:r>
      <w:hyperlink w:anchor="Par109">
        <w:r>
          <w:rPr>
            <w:rStyle w:val="Style9"/>
            <w:color w:val="0000FF"/>
          </w:rPr>
          <w:t>пунктом 2.7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8" w:name="Par260"/>
      <w:bookmarkEnd w:id="18"/>
      <w:r>
        <w:rPr/>
        <w:t xml:space="preserve">3.7. Заключение договора о предоставлении субсидии и перечисление субсидий на расчетный счет или корреспондентский счет получателя субсидий, открытый в учреждениях Центрального банка Российской Федерации или кредитных организациях, указанный в договоре о предоставлении субсидий, осуществляются Управлением в сроки не позднее 10-го рабочего дня со дня принятия распоряжения заместителя главы городского округа города Калуги - начальника управления экономики и имущественных отношений города Калуги, указанного в </w:t>
      </w:r>
      <w:hyperlink w:anchor="Par211">
        <w:r>
          <w:rPr>
            <w:rStyle w:val="Style9"/>
            <w:color w:val="0000FF"/>
          </w:rPr>
          <w:t>пункте 2.22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Договор о предоставлении субсидии заключается с получателем субсидии с соблюдением требований о защите государственной тайны в системе "Электронный бюджет" в соответствии с типовой формой, установленной правовым актом администрации городского округа города Калуги.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В случае неподписания получателем субсидии договора о предоставлении субсидии в срок, указанный в </w:t>
      </w:r>
      <w:hyperlink w:anchor="Par260">
        <w:r>
          <w:rPr>
            <w:rStyle w:val="Style9"/>
            <w:color w:val="0000FF"/>
          </w:rPr>
          <w:t>абзаце первом</w:t>
        </w:r>
      </w:hyperlink>
      <w:r>
        <w:rPr/>
        <w:t xml:space="preserve"> настоящего пункта, получатель субсидии считается уклонившимся от заключения соглашения (договора).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В случае уменьшения Управлению ранее доведенных лимитов бюджетных обязательств, указанных в </w:t>
      </w:r>
      <w:hyperlink w:anchor="Par61">
        <w:r>
          <w:rPr>
            <w:rStyle w:val="Style9"/>
            <w:color w:val="0000FF"/>
          </w:rPr>
          <w:t>пункте 1.5</w:t>
        </w:r>
      </w:hyperlink>
      <w:r>
        <w:rPr/>
        <w:t xml:space="preserve"> Положения, приводящего к невозможности предоставления субсидии в размере, определенном в договоре о предоставлении субсидии, в договор о предоставлении субсидии включается условие о согласовании новых условий договора или о расторжении договора при недостижении согласия по новым условиям.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3.8. Договор о предоставлении субсидии заключается между Управлением и получателем субсидии в соответствии с типовой формой, установленной правовым актом администрации городского округа города Калуги.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Главный распорядитель бюджетных средств вправе устанавливать в договоре о предоставлении субсидии сроки и формы представления получателем субсидии дополнительной отчетности.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3.9. Договор о предоставлении субсидии должен содержать: цели, условия, сроки, объем и порядок перечисления субсидии, условия контроля за целевым использованием субсидии, порядок и форму представления отчетов об использовании субсидии, порядок возврата субсидии и согласие получателя субсидии на осуществление в отношении него проверки главным распорядителем как получателем бюджетных средств и органом муниципального финансового контроля за соблюдением целей, условий и порядка предоставления субсидии, а также о включении таких положений в договор.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Внесение изменений в договор о предоставлении субсидии осуществляется на условиях и в порядке, предусмотренных договором о предоставлении субсидии, путем заключения дополнительного соглашения к договору, в том числе дополнительного соглашения о расторжении договора в соответствии с типовыми формами, установленными правовым актом администрации городского округа города Калуги.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3.10. Перечисление субсидии в полном объеме осуществляется Управлением на расчетные счета получателей субсидии, открытые в учреждениях Центрального банка Российской Федерации или кредитных организациях.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bookmarkStart w:id="19" w:name="Par269"/>
      <w:bookmarkEnd w:id="19"/>
      <w:r>
        <w:rPr/>
        <w:t xml:space="preserve">3.11. Результат предоставления субсидии по направлениям, указанным в </w:t>
      </w:r>
      <w:hyperlink w:anchor="Par139">
        <w:r>
          <w:rPr>
            <w:rStyle w:val="Style9"/>
            <w:color w:val="0000FF"/>
          </w:rPr>
          <w:t>пунктах 2.10.1</w:t>
        </w:r>
      </w:hyperlink>
      <w:r>
        <w:rPr/>
        <w:t xml:space="preserve"> - </w:t>
      </w:r>
      <w:hyperlink w:anchor="Par191">
        <w:r>
          <w:rPr>
            <w:rStyle w:val="Style9"/>
            <w:color w:val="0000FF"/>
          </w:rPr>
          <w:t>2.10.4</w:t>
        </w:r>
      </w:hyperlink>
      <w:r>
        <w:rPr/>
        <w:t xml:space="preserve"> Положения, - приобретение товаров, работ, услуг.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3.12. В случае нарушения получателем субсидии условий ее предоставления субсидия подлежит возврату в бюджет городского округа города Калуги Калужской области в порядке и сроки, предусмотренные </w:t>
      </w:r>
      <w:hyperlink w:anchor="Par277">
        <w:r>
          <w:rPr>
            <w:rStyle w:val="Style9"/>
            <w:color w:val="0000FF"/>
          </w:rPr>
          <w:t>разделом 5</w:t>
        </w:r>
      </w:hyperlink>
      <w:r>
        <w:rPr/>
        <w:t xml:space="preserve"> Положения.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3.13. Значения результата предоставления субсидии устанавливаются в договоре.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spacing w:before="57" w:after="0"/>
        <w:ind w:hanging="0" w:left="0"/>
        <w:jc w:val="center"/>
        <w:outlineLvl w:val="1"/>
        <w:rPr/>
      </w:pPr>
      <w:r>
        <w:rPr>
          <w:b/>
        </w:rPr>
        <w:t>4. Требования к отчетности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4.1. Получатели субсидии представляют в Управление отчеты в порядке, сроки и по формам, определенными договором о предоставлении субсидии.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spacing w:before="57" w:after="0"/>
        <w:ind w:hanging="0" w:left="0"/>
        <w:jc w:val="center"/>
        <w:outlineLvl w:val="1"/>
        <w:rPr/>
      </w:pPr>
      <w:bookmarkStart w:id="20" w:name="Par277"/>
      <w:bookmarkEnd w:id="20"/>
      <w:r>
        <w:rPr>
          <w:b/>
        </w:rPr>
        <w:t>5. Требования к осуществлению контроля (мониторинга)</w:t>
      </w:r>
    </w:p>
    <w:p>
      <w:pPr>
        <w:pStyle w:val="ConsPlusNormal"/>
        <w:bidi w:val="0"/>
        <w:spacing w:before="57" w:after="0"/>
        <w:ind w:hanging="0" w:left="0"/>
        <w:jc w:val="center"/>
        <w:rPr/>
      </w:pPr>
      <w:r>
        <w:rPr>
          <w:b/>
        </w:rPr>
        <w:t>за соблюдением условий и порядка предоставления субсидий,</w:t>
      </w:r>
    </w:p>
    <w:p>
      <w:pPr>
        <w:pStyle w:val="ConsPlusNormal"/>
        <w:bidi w:val="0"/>
        <w:spacing w:before="57" w:after="0"/>
        <w:ind w:hanging="0" w:left="0"/>
        <w:jc w:val="center"/>
        <w:rPr/>
      </w:pPr>
      <w:r>
        <w:rPr>
          <w:b/>
        </w:rPr>
        <w:t>ответственность за их нарушение</w:t>
      </w:r>
    </w:p>
    <w:p>
      <w:pPr>
        <w:pStyle w:val="ConsPlusNormal"/>
        <w:bidi w:val="0"/>
        <w:spacing w:before="57" w:after="0"/>
        <w:ind w:hanging="0" w:left="0"/>
        <w:jc w:val="both"/>
        <w:rPr/>
      </w:pPr>
      <w:r>
        <w:rPr/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5.1. Учет предоставляемых субсидий осуществляет Управление.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5.2. Контроль за целевым использованием средств бюджета городского округа города Калуги Калужской области, предоставляемых в соответствии с Положением, осуществляет Управление.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5.3. Управлением осуществляется проверка соблюдения получателями субсидии условий и порядка предоставления субсидий, в том числе в части достижения результатов показателей результативности, установленных </w:t>
      </w:r>
      <w:hyperlink w:anchor="Par269">
        <w:r>
          <w:rPr>
            <w:rStyle w:val="Style9"/>
            <w:color w:val="0000FF"/>
          </w:rPr>
          <w:t>пунктом 3.11</w:t>
        </w:r>
      </w:hyperlink>
      <w:r>
        <w:rPr/>
        <w:t xml:space="preserve"> Положения, а также органами муниципального финансового контроля осуществляется проверка в соответствии со </w:t>
      </w:r>
      <w:hyperlink r:id="rId20">
        <w:r>
          <w:rPr>
            <w:rStyle w:val="Style9"/>
            <w:color w:val="0000FF"/>
          </w:rPr>
          <w:t>статьями 268.1</w:t>
        </w:r>
      </w:hyperlink>
      <w:r>
        <w:rPr/>
        <w:t xml:space="preserve"> и </w:t>
      </w:r>
      <w:hyperlink r:id="rId21">
        <w:r>
          <w:rPr>
            <w:rStyle w:val="Style9"/>
            <w:color w:val="0000FF"/>
          </w:rPr>
          <w:t>269.2</w:t>
        </w:r>
      </w:hyperlink>
      <w:r>
        <w:rPr/>
        <w:t xml:space="preserve"> Бюджетного кодекса Российской Федерации.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5.3.1. Управление проводит проверку в соответствии с условиями и порядком контроля за использованием субсидии, определенными договором о предоставлении субсидии.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5.3.2. Орган муниципального финансового контроля проводит проверку в соответствии с действующим законодательством Российской Федерации и иными нормативными правовыми актами.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5.4. Получатели субсидии несут ответственность за достоверность представляемых сведений и целевое использование субсидий в соответствии с действующим законодательством Российской Федерации.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 xml:space="preserve">5.5. В случае нарушения условий и порядка предоставления субсидии, недостижения показателей результативности, установленных в соответствии с </w:t>
      </w:r>
      <w:hyperlink w:anchor="Par269">
        <w:r>
          <w:rPr>
            <w:rStyle w:val="Style9"/>
            <w:color w:val="0000FF"/>
          </w:rPr>
          <w:t>пунктом 3.11</w:t>
        </w:r>
      </w:hyperlink>
      <w:r>
        <w:rPr/>
        <w:t xml:space="preserve"> Положения, получатель субсидии обязан возвратить полученные средства в доход бюджета городского округа города Калуги Калужской области в течение 15 рабочих дней со дня получения от Управления уведомления о возврате средств субсидии либо в срок, указанный в документе органа муниципального финансового контроля.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5.6. Порядок возврата средств субсидии определяется в соответствии с действующим законодательством Российской Федерации.</w:t>
      </w:r>
    </w:p>
    <w:p>
      <w:pPr>
        <w:pStyle w:val="ConsPlusNormal"/>
        <w:bidi w:val="0"/>
        <w:spacing w:before="57" w:after="0"/>
        <w:ind w:firstLine="540" w:left="0"/>
        <w:jc w:val="both"/>
        <w:rPr/>
      </w:pPr>
      <w:r>
        <w:rPr/>
        <w:t>5.7. Сведения о получателях субсидий вносятся в единый реестр субъектов малого и среднего предпринимательства - получателей поддержки в срок до 5-го числа месяца, следующего за месяцем принятия решения о предоставлении субсидии.</w:t>
      </w:r>
    </w:p>
    <w:p>
      <w:pPr>
        <w:pStyle w:val="ConsPlusNormal"/>
        <w:bidi w:val="0"/>
        <w:spacing w:before="57" w:after="0"/>
        <w:ind w:hanging="0" w:left="0"/>
        <w:jc w:val="both"/>
        <w:rPr>
          <w:sz w:val="0"/>
        </w:rPr>
      </w:pPr>
      <w:r>
        <w:rPr>
          <w:sz w:val="0"/>
        </w:rPr>
      </w:r>
    </w:p>
    <w:sectPr>
      <w:type w:val="nextPage"/>
      <w:pgSz w:w="11906" w:h="16838"/>
      <w:pgMar w:left="1133" w:right="566" w:gutter="0" w:header="0" w:top="833" w:footer="0" w:bottom="92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Cell">
    <w:name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DocList">
    <w:name w:val="ConsPlusDocLis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TitlePage">
    <w:name w:val="ConsPlusTitlePage"/>
    <w:qFormat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JurTerm">
    <w:name w:val="ConsPlusJurTerm"/>
    <w:qFormat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6"/>
      <w:szCs w:val="24"/>
      <w:u w:val="none"/>
      <w:lang w:val="ru-RU" w:eastAsia="zh-CN" w:bidi="hi-IN"/>
    </w:rPr>
  </w:style>
  <w:style w:type="paragraph" w:styleId="ConsPlusTextList">
    <w:name w:val="ConsPlusTextLis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" TargetMode="External"/><Relationship Id="rId3" Type="http://schemas.openxmlformats.org/officeDocument/2006/relationships/hyperlink" Target="https://login.consultant.ru/link/?req=doc&amp;base=LAW&amp;n=513926&amp;dst=7168" TargetMode="External"/><Relationship Id="rId4" Type="http://schemas.openxmlformats.org/officeDocument/2006/relationships/hyperlink" Target="https://login.consultant.ru/link/?req=doc&amp;base=LAW&amp;n=535005&amp;dst=100160" TargetMode="External"/><Relationship Id="rId5" Type="http://schemas.openxmlformats.org/officeDocument/2006/relationships/hyperlink" Target="https://login.consultant.ru/link/?req=doc&amp;base=LAW&amp;n=527996&amp;dst=100019" TargetMode="External"/><Relationship Id="rId6" Type="http://schemas.openxmlformats.org/officeDocument/2006/relationships/hyperlink" Target="https://login.consultant.ru/link/?req=doc&amp;base=RLAW037&amp;n=186966&amp;dst=100480" TargetMode="External"/><Relationship Id="rId7" Type="http://schemas.openxmlformats.org/officeDocument/2006/relationships/hyperlink" Target="https://login.consultant.ru/link/?req=doc&amp;base=RLAW037&amp;n=181253&amp;dst=100006" TargetMode="External"/><Relationship Id="rId8" Type="http://schemas.openxmlformats.org/officeDocument/2006/relationships/hyperlink" Target="https://login.consultant.ru/link/?req=doc&amp;base=RLAW037&amp;n=186966&amp;dst=100248" TargetMode="External"/><Relationship Id="rId9" Type="http://schemas.openxmlformats.org/officeDocument/2006/relationships/hyperlink" Target="https://login.consultant.ru/link/?req=doc&amp;base=LAW&amp;n=535005&amp;dst=100019" TargetMode="External"/><Relationship Id="rId10" Type="http://schemas.openxmlformats.org/officeDocument/2006/relationships/hyperlink" Target="https://www.kaluga-gov.ru/" TargetMode="External"/><Relationship Id="rId11" Type="http://schemas.openxmlformats.org/officeDocument/2006/relationships/hyperlink" Target="https://www.kaluga-gov.ru/" TargetMode="External"/><Relationship Id="rId12" Type="http://schemas.openxmlformats.org/officeDocument/2006/relationships/hyperlink" Target="https://login.consultant.ru/link/?req=doc&amp;base=LAW&amp;n=121087&amp;dst=100142" TargetMode="External"/><Relationship Id="rId13" Type="http://schemas.openxmlformats.org/officeDocument/2006/relationships/hyperlink" Target="https://login.consultant.ru/link/?req=doc&amp;base=LAW&amp;n=538224" TargetMode="External"/><Relationship Id="rId14" Type="http://schemas.openxmlformats.org/officeDocument/2006/relationships/hyperlink" Target="https://promote.budget.gov.ru/" TargetMode="External"/><Relationship Id="rId15" Type="http://schemas.openxmlformats.org/officeDocument/2006/relationships/hyperlink" Target="https://login.consultant.ru/link/?req=doc&amp;base=LAW&amp;n=527996" TargetMode="External"/><Relationship Id="rId16" Type="http://schemas.openxmlformats.org/officeDocument/2006/relationships/hyperlink" Target="https://login.consultant.ru/link/?req=doc&amp;base=LAW&amp;n=121087&amp;dst=100142" TargetMode="External"/><Relationship Id="rId17" Type="http://schemas.openxmlformats.org/officeDocument/2006/relationships/hyperlink" Target="https://login.consultant.ru/link/?req=doc&amp;base=LAW&amp;n=538224" TargetMode="External"/><Relationship Id="rId18" Type="http://schemas.openxmlformats.org/officeDocument/2006/relationships/image" Target="media/image1.wmf"/><Relationship Id="rId19" Type="http://schemas.openxmlformats.org/officeDocument/2006/relationships/image" Target="media/image2.wmf"/><Relationship Id="rId20" Type="http://schemas.openxmlformats.org/officeDocument/2006/relationships/hyperlink" Target="https://login.consultant.ru/link/?req=doc&amp;base=LAW&amp;n=513926&amp;dst=3704" TargetMode="External"/><Relationship Id="rId21" Type="http://schemas.openxmlformats.org/officeDocument/2006/relationships/hyperlink" Target="https://login.consultant.ru/link/?req=doc&amp;base=LAW&amp;n=513926&amp;dst=3722" TargetMode="Externa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LibreOffice/26.2.1.2$Windows_X86_64 LibreOffice_project/620$Build-2</Application>
  <AppVersion>15.0000</AppVersion>
  <Pages>7</Pages>
  <Words>5534</Words>
  <Characters>40370</Characters>
  <CharactersWithSpaces>45678</CharactersWithSpaces>
  <Paragraphs>228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2026-09-07T13:33:00Z</dcterms:created>
  <dc:creator/>
  <dc:description/>
  <dc:language>ru-RU</dc:language>
  <cp:lastModifiedBy/>
  <dcterms:modified xsi:type="dcterms:W3CDTF">2026-09-24T08:57:16Z</dcterms:modified>
  <cp:revision>2</cp:revision>
  <dc:subject/>
  <dc:title>Постановление Городской Управы г. Калуги от 30.07.2020 N 208-п(ред. от 11.08.2026)"Об утверждении Положения о порядке предоставления субсидий из бюджета городского округа города Калуги Калужской области субъектам малого и среднего предпринимательства"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