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1C" w:rsidRPr="00857719" w:rsidRDefault="00E00E1C" w:rsidP="00E00E1C">
      <w:pPr>
        <w:spacing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57719">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857719">
        <w:rPr>
          <w:rFonts w:ascii="Times New Roman" w:hAnsi="Times New Roman" w:cs="Times New Roman"/>
          <w:sz w:val="24"/>
          <w:szCs w:val="24"/>
        </w:rPr>
        <w:t>3</w:t>
      </w:r>
    </w:p>
    <w:p w:rsidR="00E00E1C" w:rsidRPr="00857719" w:rsidRDefault="00E00E1C" w:rsidP="00E00E1C">
      <w:pPr>
        <w:spacing w:line="264" w:lineRule="auto"/>
        <w:jc w:val="cente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 xml:space="preserve">к положению о </w:t>
      </w:r>
      <w:proofErr w:type="gramStart"/>
      <w:r w:rsidRPr="00857719">
        <w:rPr>
          <w:rFonts w:ascii="Times New Roman" w:hAnsi="Times New Roman" w:cs="Times New Roman"/>
          <w:sz w:val="24"/>
          <w:szCs w:val="24"/>
          <w:shd w:val="clear" w:color="auto" w:fill="FFFFFF"/>
        </w:rPr>
        <w:t>муниципальном</w:t>
      </w:r>
      <w:proofErr w:type="gramEnd"/>
    </w:p>
    <w:p w:rsidR="00E00E1C" w:rsidRPr="00857719" w:rsidRDefault="00E00E1C" w:rsidP="00E00E1C">
      <w:pPr>
        <w:spacing w:line="264" w:lineRule="auto"/>
        <w:jc w:val="right"/>
        <w:rPr>
          <w:rFonts w:ascii="Times New Roman" w:hAnsi="Times New Roman" w:cs="Times New Roman"/>
          <w:sz w:val="24"/>
          <w:szCs w:val="24"/>
          <w:highlight w:val="white"/>
        </w:rPr>
      </w:pPr>
      <w:r w:rsidRPr="00857719">
        <w:rPr>
          <w:rFonts w:ascii="Times New Roman" w:hAnsi="Times New Roman" w:cs="Times New Roman"/>
          <w:sz w:val="24"/>
          <w:szCs w:val="24"/>
          <w:shd w:val="clear" w:color="auto" w:fill="FFFFFF"/>
        </w:rPr>
        <w:t xml:space="preserve">земельном </w:t>
      </w:r>
      <w:proofErr w:type="gramStart"/>
      <w:r w:rsidRPr="00857719">
        <w:rPr>
          <w:rFonts w:ascii="Times New Roman" w:hAnsi="Times New Roman" w:cs="Times New Roman"/>
          <w:sz w:val="24"/>
          <w:szCs w:val="24"/>
          <w:shd w:val="clear" w:color="auto" w:fill="FFFFFF"/>
        </w:rPr>
        <w:t>контроле</w:t>
      </w:r>
      <w:proofErr w:type="gramEnd"/>
      <w:r w:rsidRPr="00857719">
        <w:rPr>
          <w:rFonts w:ascii="Times New Roman" w:hAnsi="Times New Roman" w:cs="Times New Roman"/>
          <w:sz w:val="24"/>
          <w:szCs w:val="24"/>
          <w:shd w:val="clear" w:color="auto" w:fill="FFFFFF"/>
        </w:rPr>
        <w:t xml:space="preserve"> на территории</w:t>
      </w:r>
    </w:p>
    <w:p w:rsidR="00E00E1C" w:rsidRDefault="00E00E1C" w:rsidP="00E00E1C">
      <w:pPr>
        <w:spacing w:line="264" w:lineRule="auto"/>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муниципального образования</w:t>
      </w:r>
    </w:p>
    <w:p w:rsidR="00E00E1C" w:rsidRPr="00857719" w:rsidRDefault="00E00E1C" w:rsidP="00E00E1C">
      <w:pPr>
        <w:spacing w:line="264" w:lineRule="auto"/>
        <w:ind w:firstLine="709"/>
        <w:jc w:val="cente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 xml:space="preserve"> «Город Калуга»</w:t>
      </w:r>
    </w:p>
    <w:p w:rsidR="00E00E1C" w:rsidRPr="00857719" w:rsidRDefault="00E00E1C" w:rsidP="00E00E1C">
      <w:pPr>
        <w:spacing w:line="264" w:lineRule="auto"/>
        <w:jc w:val="right"/>
        <w:rPr>
          <w:rFonts w:ascii="Times New Roman" w:hAnsi="Times New Roman" w:cs="Times New Roman"/>
          <w:sz w:val="24"/>
          <w:szCs w:val="24"/>
        </w:rPr>
      </w:pPr>
    </w:p>
    <w:p w:rsidR="00E00E1C" w:rsidRPr="00857719" w:rsidRDefault="00E00E1C" w:rsidP="00E00E1C">
      <w:pPr>
        <w:spacing w:line="264" w:lineRule="auto"/>
        <w:jc w:val="both"/>
        <w:rPr>
          <w:rFonts w:ascii="Times New Roman" w:hAnsi="Times New Roman" w:cs="Times New Roman"/>
          <w:b/>
          <w:sz w:val="24"/>
          <w:szCs w:val="24"/>
        </w:rPr>
      </w:pPr>
    </w:p>
    <w:p w:rsidR="00E00E1C" w:rsidRPr="00857719" w:rsidRDefault="00E00E1C" w:rsidP="00E00E1C">
      <w:pPr>
        <w:spacing w:after="240" w:line="264" w:lineRule="auto"/>
        <w:jc w:val="center"/>
        <w:rPr>
          <w:rFonts w:ascii="Times New Roman" w:hAnsi="Times New Roman" w:cs="Times New Roman"/>
          <w:b/>
          <w:sz w:val="24"/>
          <w:szCs w:val="24"/>
        </w:rPr>
      </w:pPr>
      <w:r w:rsidRPr="00857719">
        <w:rPr>
          <w:rFonts w:ascii="Times New Roman" w:hAnsi="Times New Roman" w:cs="Times New Roman"/>
          <w:b/>
          <w:sz w:val="24"/>
          <w:szCs w:val="24"/>
        </w:rPr>
        <w:t>Перечень индикативных показателей</w:t>
      </w:r>
      <w:r w:rsidRPr="00857719">
        <w:rPr>
          <w:rFonts w:ascii="Times New Roman" w:hAnsi="Times New Roman" w:cs="Times New Roman"/>
          <w:b/>
          <w:sz w:val="24"/>
          <w:szCs w:val="24"/>
        </w:rPr>
        <w:br/>
        <w:t>муниципального земельного контроля</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количество внеплановых контрольных мероприятий, проведенных за отчетный период;</w:t>
      </w:r>
    </w:p>
    <w:p w:rsidR="00E00E1C" w:rsidRPr="00857719" w:rsidRDefault="00E00E1C" w:rsidP="00E00E1C">
      <w:pPr>
        <w:pStyle w:val="a3"/>
        <w:numPr>
          <w:ilvl w:val="0"/>
          <w:numId w:val="1"/>
        </w:numPr>
        <w:suppressAutoHyphens w:val="0"/>
        <w:spacing w:line="264" w:lineRule="auto"/>
        <w:ind w:left="0" w:firstLine="709"/>
        <w:jc w:val="both"/>
        <w:textAlignment w:val="auto"/>
        <w:rPr>
          <w:color w:val="auto"/>
          <w:spacing w:val="-2"/>
        </w:rPr>
      </w:pPr>
      <w:r w:rsidRPr="00857719">
        <w:rPr>
          <w:color w:val="auto"/>
          <w:spacing w:val="-2"/>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общее количество контрольных мероприятий с взаимодействием, проведенных за отчетный период;</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количество контрольных мероприятий с взаимодействием по каждому виду контрольных мероприятий, проведенных за отчетный период;</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количество контрольных мероприятий, проведенных с использованием средств дистанционного взаимодействия, за отчетный период;</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количество предостережений о недопустимости нарушения обязательных требований, объявленных за отчетный период;</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 xml:space="preserve">количество контрольных мероприятий, по результатам которых выявлены нарушения обязательных требований, за отчетный период; </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 xml:space="preserve">количество направленных в органы прокуратуры заявлений о согласовании проведения контрольных мероприятий, за отчетный период; </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общее количество учтенных объектов контроля на конец отчетного периода;</w:t>
      </w:r>
    </w:p>
    <w:p w:rsidR="00E00E1C" w:rsidRPr="00857719" w:rsidRDefault="00E00E1C" w:rsidP="00E00E1C">
      <w:pPr>
        <w:pStyle w:val="Default"/>
        <w:numPr>
          <w:ilvl w:val="0"/>
          <w:numId w:val="1"/>
        </w:numPr>
        <w:spacing w:line="264" w:lineRule="auto"/>
        <w:ind w:left="0" w:firstLine="709"/>
        <w:contextualSpacing/>
        <w:jc w:val="both"/>
        <w:rPr>
          <w:color w:val="auto"/>
          <w:spacing w:val="-2"/>
        </w:rPr>
      </w:pPr>
      <w:r w:rsidRPr="00857719">
        <w:rPr>
          <w:color w:val="auto"/>
          <w:spacing w:val="-2"/>
        </w:rPr>
        <w:t>количество учтенных контролируемых лиц на конец отчетного периода;</w:t>
      </w:r>
    </w:p>
    <w:p w:rsidR="00E00E1C" w:rsidRPr="00857719" w:rsidRDefault="00E00E1C" w:rsidP="00E00E1C">
      <w:pPr>
        <w:spacing w:after="1" w:line="278" w:lineRule="auto"/>
        <w:ind w:firstLine="709"/>
        <w:jc w:val="both"/>
        <w:outlineLvl w:val="0"/>
        <w:rPr>
          <w:rFonts w:ascii="Times New Roman" w:hAnsi="Times New Roman" w:cs="Times New Roman"/>
          <w:spacing w:val="-2"/>
          <w:sz w:val="24"/>
          <w:szCs w:val="24"/>
        </w:rPr>
      </w:pPr>
      <w:r>
        <w:rPr>
          <w:rFonts w:ascii="Times New Roman" w:hAnsi="Times New Roman" w:cs="Times New Roman"/>
          <w:spacing w:val="-2"/>
          <w:sz w:val="24"/>
          <w:szCs w:val="24"/>
        </w:rPr>
        <w:t xml:space="preserve">12) </w:t>
      </w:r>
      <w:r w:rsidRPr="00857719">
        <w:rPr>
          <w:rFonts w:ascii="Times New Roman" w:hAnsi="Times New Roman" w:cs="Times New Roman"/>
          <w:spacing w:val="-2"/>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00E1C" w:rsidRPr="00857719" w:rsidRDefault="00E00E1C" w:rsidP="00E00E1C">
      <w:pPr>
        <w:pStyle w:val="a3"/>
        <w:numPr>
          <w:ilvl w:val="0"/>
          <w:numId w:val="2"/>
        </w:numPr>
        <w:tabs>
          <w:tab w:val="left" w:pos="851"/>
        </w:tabs>
        <w:suppressAutoHyphens w:val="0"/>
        <w:spacing w:line="264" w:lineRule="auto"/>
        <w:ind w:left="0" w:firstLine="709"/>
        <w:jc w:val="both"/>
        <w:textAlignment w:val="auto"/>
        <w:rPr>
          <w:color w:val="auto"/>
          <w:spacing w:val="-2"/>
        </w:rPr>
      </w:pPr>
      <w:r w:rsidRPr="00857719">
        <w:rPr>
          <w:color w:val="auto"/>
          <w:spacing w:val="-2"/>
        </w:rPr>
        <w:t>количество исковых заявлений об оспаривании решений, действи</w:t>
      </w:r>
      <w:r>
        <w:rPr>
          <w:color w:val="auto"/>
          <w:spacing w:val="-2"/>
        </w:rPr>
        <w:t xml:space="preserve">й (бездействий) </w:t>
      </w:r>
      <w:r w:rsidRPr="00857719">
        <w:rPr>
          <w:color w:val="auto"/>
          <w:spacing w:val="-2"/>
        </w:rPr>
        <w:t>должностных лиц контрольных органов, направленных контролируемыми лицами в судебном порядке, за отчетный период;</w:t>
      </w:r>
    </w:p>
    <w:p w:rsidR="00E00E1C" w:rsidRPr="00857719" w:rsidRDefault="00E00E1C" w:rsidP="00E00E1C">
      <w:pPr>
        <w:pStyle w:val="a3"/>
        <w:numPr>
          <w:ilvl w:val="0"/>
          <w:numId w:val="2"/>
        </w:numPr>
        <w:suppressAutoHyphens w:val="0"/>
        <w:spacing w:line="264" w:lineRule="auto"/>
        <w:ind w:left="0" w:firstLine="709"/>
        <w:jc w:val="both"/>
        <w:textAlignment w:val="auto"/>
        <w:rPr>
          <w:color w:val="auto"/>
          <w:spacing w:val="-2"/>
        </w:rPr>
      </w:pPr>
      <w:r w:rsidRPr="00857719">
        <w:rPr>
          <w:color w:val="auto"/>
          <w:spacing w:val="-2"/>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00E1C" w:rsidRPr="00857719" w:rsidRDefault="00E00E1C" w:rsidP="00E00E1C">
      <w:pPr>
        <w:pStyle w:val="a3"/>
        <w:numPr>
          <w:ilvl w:val="0"/>
          <w:numId w:val="2"/>
        </w:numPr>
        <w:suppressAutoHyphens w:val="0"/>
        <w:spacing w:line="264" w:lineRule="auto"/>
        <w:ind w:left="0" w:firstLine="709"/>
        <w:jc w:val="both"/>
        <w:textAlignment w:val="auto"/>
      </w:pPr>
      <w:r w:rsidRPr="00857719">
        <w:rPr>
          <w:color w:val="auto"/>
          <w:spacing w:val="-2"/>
        </w:rPr>
        <w:t>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F47B0C" w:rsidRDefault="00F47B0C"/>
    <w:sectPr w:rsidR="00F47B0C" w:rsidSect="00943304">
      <w:headerReference w:type="default" r:id="rId5"/>
      <w:pgSz w:w="11906" w:h="16838"/>
      <w:pgMar w:top="1134" w:right="709" w:bottom="851" w:left="1701" w:header="709" w:footer="720" w:gutter="0"/>
      <w:cols w:space="720"/>
      <w:formProt w:val="0"/>
      <w:titlePg/>
      <w:docGrid w:linePitch="272" w:charSpace="983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37580"/>
    </w:sdtPr>
    <w:sdtEndPr/>
    <w:sdtContent>
      <w:p w:rsidR="0044371A" w:rsidRDefault="00E00E1C">
        <w:pPr>
          <w:pStyle w:val="a4"/>
          <w:jc w:val="right"/>
        </w:pPr>
        <w:r w:rsidRPr="00B555A1">
          <w:rPr>
            <w:rFonts w:ascii="Times New Roman" w:hAnsi="Times New Roman"/>
            <w:sz w:val="24"/>
          </w:rPr>
          <w:fldChar w:fldCharType="begin"/>
        </w:r>
        <w:r w:rsidRPr="00B555A1">
          <w:rPr>
            <w:rFonts w:ascii="Times New Roman" w:hAnsi="Times New Roman"/>
            <w:sz w:val="24"/>
          </w:rPr>
          <w:instrText xml:space="preserve"> PAGE   \* MERGEFORMAT </w:instrText>
        </w:r>
        <w:r w:rsidRPr="00B555A1">
          <w:rPr>
            <w:rFonts w:ascii="Times New Roman" w:hAnsi="Times New Roman"/>
            <w:sz w:val="24"/>
          </w:rPr>
          <w:fldChar w:fldCharType="separate"/>
        </w:r>
        <w:r>
          <w:rPr>
            <w:rFonts w:ascii="Times New Roman" w:hAnsi="Times New Roman"/>
            <w:noProof/>
            <w:sz w:val="24"/>
          </w:rPr>
          <w:t>10</w:t>
        </w:r>
        <w:r w:rsidRPr="00B555A1">
          <w:rPr>
            <w:rFonts w:ascii="Times New Roman" w:hAnsi="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74AE"/>
    <w:multiLevelType w:val="multilevel"/>
    <w:tmpl w:val="01F0CB92"/>
    <w:lvl w:ilvl="0">
      <w:start w:val="1"/>
      <w:numFmt w:val="decimal"/>
      <w:suff w:val="space"/>
      <w:lvlText w:val="%1)"/>
      <w:lvlJc w:val="left"/>
      <w:pPr>
        <w:ind w:left="1406" w:hanging="55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nsid w:val="22C47046"/>
    <w:multiLevelType w:val="multilevel"/>
    <w:tmpl w:val="B862126E"/>
    <w:lvl w:ilvl="0">
      <w:start w:val="13"/>
      <w:numFmt w:val="decimal"/>
      <w:suff w:val="space"/>
      <w:lvlText w:val="%1)"/>
      <w:lvlJc w:val="left"/>
      <w:pPr>
        <w:ind w:left="555" w:hanging="555"/>
      </w:pPr>
      <w:rPr>
        <w:rFonts w:hint="default"/>
      </w:rPr>
    </w:lvl>
    <w:lvl w:ilvl="1">
      <w:start w:val="1"/>
      <w:numFmt w:val="lowerLetter"/>
      <w:lvlText w:val="%2."/>
      <w:lvlJc w:val="left"/>
      <w:pPr>
        <w:ind w:left="938" w:hanging="360"/>
      </w:pPr>
      <w:rPr>
        <w:rFonts w:hint="default"/>
      </w:rPr>
    </w:lvl>
    <w:lvl w:ilvl="2">
      <w:start w:val="1"/>
      <w:numFmt w:val="lowerRoman"/>
      <w:lvlText w:val="%3."/>
      <w:lvlJc w:val="right"/>
      <w:pPr>
        <w:ind w:left="1658" w:hanging="180"/>
      </w:pPr>
      <w:rPr>
        <w:rFonts w:hint="default"/>
      </w:rPr>
    </w:lvl>
    <w:lvl w:ilvl="3">
      <w:start w:val="1"/>
      <w:numFmt w:val="decimal"/>
      <w:lvlText w:val="%4."/>
      <w:lvlJc w:val="left"/>
      <w:pPr>
        <w:ind w:left="2378" w:hanging="360"/>
      </w:pPr>
      <w:rPr>
        <w:rFonts w:hint="default"/>
      </w:rPr>
    </w:lvl>
    <w:lvl w:ilvl="4">
      <w:start w:val="1"/>
      <w:numFmt w:val="lowerLetter"/>
      <w:lvlText w:val="%5."/>
      <w:lvlJc w:val="left"/>
      <w:pPr>
        <w:ind w:left="3098" w:hanging="360"/>
      </w:pPr>
      <w:rPr>
        <w:rFonts w:hint="default"/>
      </w:rPr>
    </w:lvl>
    <w:lvl w:ilvl="5">
      <w:start w:val="1"/>
      <w:numFmt w:val="lowerRoman"/>
      <w:lvlText w:val="%6."/>
      <w:lvlJc w:val="right"/>
      <w:pPr>
        <w:ind w:left="3818" w:hanging="180"/>
      </w:pPr>
      <w:rPr>
        <w:rFonts w:hint="default"/>
      </w:rPr>
    </w:lvl>
    <w:lvl w:ilvl="6">
      <w:start w:val="1"/>
      <w:numFmt w:val="decimal"/>
      <w:lvlText w:val="%7."/>
      <w:lvlJc w:val="left"/>
      <w:pPr>
        <w:ind w:left="4538" w:hanging="360"/>
      </w:pPr>
      <w:rPr>
        <w:rFonts w:hint="default"/>
      </w:rPr>
    </w:lvl>
    <w:lvl w:ilvl="7">
      <w:start w:val="1"/>
      <w:numFmt w:val="lowerLetter"/>
      <w:lvlText w:val="%8."/>
      <w:lvlJc w:val="left"/>
      <w:pPr>
        <w:ind w:left="5258" w:hanging="360"/>
      </w:pPr>
      <w:rPr>
        <w:rFonts w:hint="default"/>
      </w:rPr>
    </w:lvl>
    <w:lvl w:ilvl="8">
      <w:start w:val="1"/>
      <w:numFmt w:val="lowerRoman"/>
      <w:lvlText w:val="%9."/>
      <w:lvlJc w:val="right"/>
      <w:pPr>
        <w:ind w:left="5978" w:hanging="1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0"/>
  <w:displayVerticalDrawingGridEvery w:val="2"/>
  <w:characterSpacingControl w:val="doNotCompress"/>
  <w:compat/>
  <w:rsids>
    <w:rsidRoot w:val="00E00E1C"/>
    <w:rsid w:val="000238F0"/>
    <w:rsid w:val="00623517"/>
    <w:rsid w:val="00E00E1C"/>
    <w:rsid w:val="00F47B0C"/>
    <w:rsid w:val="00F56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1C"/>
    <w:pPr>
      <w:suppressAutoHyphens/>
      <w:spacing w:after="0"/>
    </w:pPr>
    <w:rPr>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00E1C"/>
    <w:pPr>
      <w:ind w:left="720"/>
      <w:contextualSpacing/>
      <w:textAlignment w:val="baseline"/>
    </w:pPr>
    <w:rPr>
      <w:rFonts w:ascii="Times New Roman" w:eastAsia="Times New Roman" w:hAnsi="Times New Roman" w:cs="Times New Roman"/>
      <w:color w:val="00000A"/>
      <w:sz w:val="24"/>
      <w:szCs w:val="24"/>
      <w:lang w:eastAsia="zh-CN"/>
    </w:rPr>
  </w:style>
  <w:style w:type="paragraph" w:customStyle="1" w:styleId="Default">
    <w:name w:val="Default"/>
    <w:qFormat/>
    <w:rsid w:val="00E00E1C"/>
    <w:pPr>
      <w:spacing w:after="0" w:line="240" w:lineRule="auto"/>
    </w:pPr>
    <w:rPr>
      <w:rFonts w:ascii="Times New Roman" w:eastAsia="Calibri" w:hAnsi="Times New Roman" w:cs="Times New Roman"/>
      <w:color w:val="000000"/>
      <w:sz w:val="24"/>
      <w:szCs w:val="24"/>
    </w:rPr>
  </w:style>
  <w:style w:type="paragraph" w:styleId="a4">
    <w:name w:val="header"/>
    <w:basedOn w:val="a"/>
    <w:link w:val="1"/>
    <w:uiPriority w:val="99"/>
    <w:unhideWhenUsed/>
    <w:rsid w:val="00E00E1C"/>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E00E1C"/>
    <w:rPr>
      <w:sz w:val="20"/>
    </w:rPr>
  </w:style>
  <w:style w:type="character" w:customStyle="1" w:styleId="1">
    <w:name w:val="Верхний колонтитул Знак1"/>
    <w:basedOn w:val="a0"/>
    <w:link w:val="a4"/>
    <w:uiPriority w:val="99"/>
    <w:rsid w:val="00E00E1C"/>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hodinan</dc:creator>
  <cp:lastModifiedBy>hodinan</cp:lastModifiedBy>
  <cp:revision>1</cp:revision>
  <dcterms:created xsi:type="dcterms:W3CDTF">2025-04-02T12:29:00Z</dcterms:created>
  <dcterms:modified xsi:type="dcterms:W3CDTF">2025-04-02T12:30:00Z</dcterms:modified>
</cp:coreProperties>
</file>