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2</w:t>
      </w:r>
    </w:p>
    <w:p>
      <w:pPr>
        <w:pStyle w:val="ConsPlusNonformat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постановлению Городской Управы</w:t>
      </w:r>
    </w:p>
    <w:p>
      <w:pPr>
        <w:pStyle w:val="ConsPlusNonformat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города Калуги</w:t>
      </w:r>
    </w:p>
    <w:p>
      <w:pPr>
        <w:pStyle w:val="ConsPlusNonformat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_____________2025 г. № _______-п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9947847"/>
      <w:r>
        <w:rPr>
          <w:rFonts w:cs="Times New Roman" w:ascii="Times New Roman" w:hAnsi="Times New Roman"/>
          <w:sz w:val="24"/>
          <w:szCs w:val="24"/>
        </w:rPr>
        <w:t>ФОРМА МОНИТОРИНГА РЕАЛИЗАЦИИ МУНИЦИПАЛЬНОЙ ПРОГРАММЫ (КВАРТАЛЬНАЯ)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cs="Times New Roman" w:ascii="Times New Roman" w:hAnsi="Times New Roman"/>
          <w:kern w:val="0"/>
          <w:sz w:val="20"/>
          <w:szCs w:val="20"/>
        </w:rPr>
        <w:t>ЗА 1 квартал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cs="Times New Roman" w:ascii="Times New Roman" w:hAnsi="Times New Roman"/>
          <w:kern w:val="0"/>
          <w:sz w:val="20"/>
          <w:szCs w:val="20"/>
        </w:rPr>
        <w:t>(отчетный период)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cs="Times New Roman" w:ascii="Times New Roman" w:hAnsi="Times New Roman"/>
          <w:kern w:val="0"/>
          <w:sz w:val="20"/>
          <w:szCs w:val="20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Наименование муниципальной программы «Молодежь городского округа города Калуги Калужской области»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Ответственный исполнитель муниципальной программы управление физической культуры, спорта и молодежной политики и города Калуги (далее -  УФКСиМП г. Калуги)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686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9"/>
        <w:gridCol w:w="1582"/>
        <w:gridCol w:w="1273"/>
        <w:gridCol w:w="9"/>
        <w:gridCol w:w="1272"/>
        <w:gridCol w:w="1473"/>
        <w:gridCol w:w="4427"/>
      </w:tblGrid>
      <w:tr>
        <w:trPr/>
        <w:tc>
          <w:tcPr>
            <w:tcW w:w="4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муниципальной программы, направления муниципальной программы и источника финансового обеспечения</w:t>
            </w: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Объем финансового обеспечения, тыс. рублей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Исполнение, тыс. рублей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Процент исполнения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hyperlink w:anchor="Par970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(4)</w:t>
              </w:r>
            </w:hyperlink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 / </w:t>
            </w:r>
            <w:hyperlink w:anchor="Par967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(3)</w:t>
              </w:r>
            </w:hyperlink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 * 100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Комментарий </w:t>
            </w:r>
            <w:hyperlink w:anchor="Par1142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&lt;1&gt;</w:t>
              </w:r>
            </w:hyperlink>
          </w:p>
        </w:tc>
      </w:tr>
      <w:tr>
        <w:trPr/>
        <w:tc>
          <w:tcPr>
            <w:tcW w:w="4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Предусмотрено программой/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направлением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Кассовое исполнение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bookmarkStart w:id="1" w:name="Par966"/>
            <w:bookmarkEnd w:id="1"/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bookmarkStart w:id="2" w:name="Par967"/>
            <w:bookmarkEnd w:id="2"/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bookmarkStart w:id="3" w:name="Par970"/>
            <w:bookmarkEnd w:id="3"/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</w:t>
            </w:r>
          </w:p>
        </w:tc>
      </w:tr>
      <w:tr>
        <w:trPr>
          <w:trHeight w:val="548" w:hRule="atLeast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Муниципальная программа городского округа города Калуги Калужской области «Молодежь городского округа города Калуги Калужской области», (всего), в том числе: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19 411,42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19 411,42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4 356,11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22,44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окончание календарного 2026 года планируется выполнение 100%</w:t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firstLine="283" w:left="0" w:right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firstLine="283" w:left="0" w:right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283" w:right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бюджета городского округа города     Калуги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19 411,42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19 411,42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4 356,11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22,44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Иные источники</w:t>
            </w:r>
            <w:hyperlink w:anchor="Par1142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3"/>
              <w:rPr>
                <w:b/>
                <w:bCs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</w:rPr>
              <w:t>Направление «Образование» Соисполнитель УФКСиМП г. Калуги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19 411,42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19 411,42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4 356,11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22,44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окончание календарного 2026 года планируется выполнение 100%</w:t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3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shd w:fill="auto" w:val="clear"/>
              </w:rPr>
              <w:t>средства федерального бюджета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shd w:fill="auto" w:val="clear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shd w:fill="auto" w:val="clear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shd w:fill="auto" w:val="clear"/>
              </w:rPr>
              <w:t>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shd w:fill="auto" w:val="clear"/>
              </w:rPr>
              <w:t>0,0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3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shd w:fill="auto" w:val="clear"/>
              </w:rPr>
              <w:t>средства областного бюджета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shd w:fill="auto" w:val="clear"/>
              </w:rPr>
              <w:t>0,0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283" w:right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shd w:fill="auto" w:val="clear"/>
              </w:rPr>
              <w:t>средства бюджета городского округа города     Калуги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19 411,42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19 411,42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4 356,11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22,44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Комплекс процессных мероприятий «Обеспечение функционирования учреждения в сфере молодежной политики»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17 956,05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17 956,05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4 339,83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24,17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окончание календарного 2026 года планируется выполнение 100%</w:t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283" w:right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shd w:fill="auto" w:val="clear"/>
              </w:rPr>
              <w:t>средства бюджета городского округа города     Калуги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17 956,05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17 956,05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4 339,83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24,17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Комплекс процессных мероприятий «Содействие развитию молодежного движения»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170,00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170,00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0,0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окончание календарного 2026 года планируется выполнение 100%</w:t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283" w:right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shd w:fill="auto" w:val="clear"/>
              </w:rPr>
              <w:t>средства бюджета городского округа города     Калуги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170,00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170,00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0,0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0,0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Комплекс процессных мероприятий «Формирование условий для гражданско-патриотического воспитания молодежи»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390,00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390,00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3,4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0,87</w:t>
            </w:r>
          </w:p>
        </w:tc>
        <w:tc>
          <w:tcPr>
            <w:tcW w:w="4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окончание календарного 2026 года планируется выполнение 100%</w:t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4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4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283" w:right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shd w:fill="auto" w:val="clear"/>
              </w:rPr>
              <w:t>средства бюджета городского округа города     Калуги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390,00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390,00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3,4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0,87</w:t>
            </w:r>
          </w:p>
        </w:tc>
        <w:tc>
          <w:tcPr>
            <w:tcW w:w="4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Комплекс процессных мероприятий «Поддержка молодежных инициатив и организация досуга молодежи»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440,00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440,00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12,88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2,93</w:t>
            </w:r>
          </w:p>
        </w:tc>
        <w:tc>
          <w:tcPr>
            <w:tcW w:w="4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окончание календарного 2026 года планируется выполнение 100%</w:t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4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4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283" w:right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shd w:fill="auto" w:val="clear"/>
              </w:rPr>
              <w:t>средства бюджета городского округа города     Калуги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440,00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440,00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12,88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2,93</w:t>
            </w:r>
          </w:p>
        </w:tc>
        <w:tc>
          <w:tcPr>
            <w:tcW w:w="4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Комплекс процессных мероприятий «Содействие занятости несовершеннолетних»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455,37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455,37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0,0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0,0</w:t>
            </w:r>
          </w:p>
        </w:tc>
        <w:tc>
          <w:tcPr>
            <w:tcW w:w="4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окончание календарного 2026 года планируется выполнение 100%</w:t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4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4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283" w:right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shd w:fill="auto" w:val="clear"/>
              </w:rPr>
              <w:t>средства бюджета городского округа города     Калуги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455,37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455,37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0,0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0,0</w:t>
            </w:r>
          </w:p>
        </w:tc>
        <w:tc>
          <w:tcPr>
            <w:tcW w:w="4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Комплекс процессных мероприятий «Обеспечение развития муниципального учреждения в сфере молодежной политики»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0,0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0,0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0,0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0,0</w:t>
            </w:r>
          </w:p>
        </w:tc>
        <w:tc>
          <w:tcPr>
            <w:tcW w:w="4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4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0,0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0,0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4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283" w:right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shd w:fill="auto" w:val="clear"/>
              </w:rPr>
              <w:t>средства бюджета городского округа города     Калуги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0,0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0,0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0,0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0,0</w:t>
            </w:r>
          </w:p>
        </w:tc>
        <w:tc>
          <w:tcPr>
            <w:tcW w:w="4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&lt;1&gt; Указываются причины отклонения (при наличии отклонений).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&lt;2&gt; Указываются  собственные средства организаций (при наличии); средства фондов (при наличии); средства физических лиц (при наличии); привлеченные средства, за исключением бюджетных ассигнований (при наличии).</w:t>
      </w:r>
    </w:p>
    <w:p>
      <w:pPr>
        <w:pStyle w:val="Normal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cs="Times New Roman" w:ascii="Times New Roman" w:hAnsi="Times New Roman"/>
          <w:b/>
          <w:bCs/>
          <w:kern w:val="0"/>
          <w:sz w:val="24"/>
          <w:szCs w:val="24"/>
        </w:rPr>
        <w:t>Отчет о ходе реализации направления «Образование»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4" w:name="_Hlk207290952"/>
      <w:r>
        <w:rPr>
          <w:rFonts w:cs="Times New Roman" w:ascii="Times New Roman" w:hAnsi="Times New Roman"/>
          <w:kern w:val="0"/>
          <w:sz w:val="24"/>
          <w:szCs w:val="24"/>
        </w:rPr>
        <w:t xml:space="preserve">Сведения об исполнении помесячного плана достижения показателей направления в текущем году </w:t>
      </w:r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cs="Times New Roman" w:ascii="Times New Roman" w:hAnsi="Times New Roman"/>
          <w:kern w:val="0"/>
          <w:sz w:val="20"/>
          <w:szCs w:val="20"/>
        </w:rPr>
      </w:r>
    </w:p>
    <w:tbl>
      <w:tblPr>
        <w:tblW w:w="14700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1"/>
        <w:gridCol w:w="2008"/>
        <w:gridCol w:w="1123"/>
        <w:gridCol w:w="829"/>
        <w:gridCol w:w="704"/>
        <w:gridCol w:w="901"/>
        <w:gridCol w:w="932"/>
        <w:gridCol w:w="843"/>
        <w:gridCol w:w="982"/>
        <w:gridCol w:w="993"/>
        <w:gridCol w:w="1015"/>
        <w:gridCol w:w="810"/>
        <w:gridCol w:w="999"/>
        <w:gridCol w:w="829"/>
        <w:gridCol w:w="1172"/>
        <w:gridCol w:w="45"/>
      </w:tblGrid>
      <w:tr>
        <w:trPr>
          <w:trHeight w:val="57" w:hRule="atLeast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Показатели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Единица измерения (по </w:t>
            </w:r>
            <w:hyperlink r:id="rId2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ОКЕИ</w:t>
              </w:r>
            </w:hyperlink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98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Значения по месяцам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 конец года</w:t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20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янв.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фев.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март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апр.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май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июнь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июль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авг.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сент.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окт.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нояб.</w:t>
            </w:r>
          </w:p>
        </w:tc>
        <w:tc>
          <w:tcPr>
            <w:tcW w:w="11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Количество молодежи, принявших участие в мероприятиях</w:t>
            </w:r>
          </w:p>
        </w:tc>
      </w:tr>
      <w:tr>
        <w:trPr>
          <w:trHeight w:val="57" w:hRule="atLeast"/>
        </w:trPr>
        <w:tc>
          <w:tcPr>
            <w:tcW w:w="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Чел.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3092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5592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9092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Чел.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3092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598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9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092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1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140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Количество молодежи, участвующей в мероприятиях по гражданско-патриотическому воспитанию</w:t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Чел.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560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1200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Чел.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610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1350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4140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Количество мероприятий по гражданско-патриотическому воспитанию</w:t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4140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Количество несовершеннолетних, трудоустроенных в каникулярное время</w:t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Чел.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4140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Количество муниципальных учреждений, которые приобрели основные средства, материальные запасы, и на которых проводились работы по текущему ремонту</w:t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2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шт.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cs="Times New Roman" w:ascii="Times New Roman" w:hAnsi="Times New Roman"/>
          <w:kern w:val="0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headerReference w:type="first" r:id="rId4"/>
      <w:type w:val="nextPage"/>
      <w:pgSz w:orient="landscape" w:w="16838" w:h="11906"/>
      <w:pgMar w:left="1134" w:right="1134" w:gutter="0" w:header="708" w:top="1701" w:footer="0" w:bottom="85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fldChar w:fldCharType="begin"/>
    </w:r>
    <w:r>
      <w:rPr>
        <w:sz w:val="24"/>
        <w:szCs w:val="24"/>
        <w:rFonts w:ascii="Times New Roman" w:hAnsi="Times New Roman"/>
      </w:rPr>
    </w:r>
    <w:r>
      <w:rPr>
        <w:rFonts w:ascii="Times New Roman" w:hAnsi="Times New Roman"/>
        <w:sz w:val="24"/>
        <w:szCs w:val="24"/>
      </w:rPr>
    </w:r>
    <w:r>
      <w:rPr>
        <w:sz w:val="24"/>
        <w:szCs w:val="24"/>
        <w:rFonts w:ascii="Times New Roman" w:hAnsi="Times New Roman"/>
      </w:rPr>
      <w:fldChar w:fldCharType="separate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  <w:r>
      <w:rPr>
        <w:sz w:val="24"/>
        <w:szCs w:val="24"/>
        <w:rFonts w:ascii="Times New Roman" w:hAnsi="Times New Roman"/>
      </w:rPr>
      <w:fldChar w:fldCharType="end"/>
    </w:r>
    <w:sdt>
      <w:sdtPr>
        <w:id w:val="1063066171"/>
      </w:sdtPr>
      <w:sdtContent>
        <w:r>
          <w:rPr>
            <w:rFonts w:ascii="Times New Roman" w:hAnsi="Times New Roman"/>
            <w:sz w:val="24"/>
            <w:szCs w:val="24"/>
          </w:rPr>
        </w:r>
        <w:r>
          <w:rPr/>
          <w:t xml:space="preserve"> PAGE 7</w:t>
        </w:r>
      </w:sdtContent>
    </w:sdt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708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</w:rPr>
  </w:style>
  <w:style w:type="paragraph" w:styleId="Heading1" w:customStyle="1">
    <w:name w:val="Heading 1"/>
    <w:basedOn w:val="Normal"/>
    <w:next w:val="Normal"/>
    <w:link w:val="1"/>
    <w:uiPriority w:val="9"/>
    <w:qFormat/>
    <w:rsid w:val="00b4708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 w:customStyle="1">
    <w:name w:val="Heading 2"/>
    <w:basedOn w:val="Normal"/>
    <w:next w:val="Normal"/>
    <w:link w:val="2"/>
    <w:uiPriority w:val="9"/>
    <w:semiHidden/>
    <w:unhideWhenUsed/>
    <w:qFormat/>
    <w:rsid w:val="00b4708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 w:customStyle="1">
    <w:name w:val="Heading 3"/>
    <w:basedOn w:val="Normal"/>
    <w:next w:val="Normal"/>
    <w:link w:val="3"/>
    <w:uiPriority w:val="9"/>
    <w:semiHidden/>
    <w:unhideWhenUsed/>
    <w:qFormat/>
    <w:rsid w:val="00b4708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 w:customStyle="1">
    <w:name w:val="Heading 4"/>
    <w:basedOn w:val="Normal"/>
    <w:next w:val="Normal"/>
    <w:link w:val="4"/>
    <w:uiPriority w:val="9"/>
    <w:semiHidden/>
    <w:unhideWhenUsed/>
    <w:qFormat/>
    <w:rsid w:val="00b4708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 w:customStyle="1">
    <w:name w:val="Heading 5"/>
    <w:basedOn w:val="Normal"/>
    <w:next w:val="Normal"/>
    <w:link w:val="5"/>
    <w:uiPriority w:val="9"/>
    <w:semiHidden/>
    <w:unhideWhenUsed/>
    <w:qFormat/>
    <w:rsid w:val="00b4708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 w:customStyle="1">
    <w:name w:val="Heading 6"/>
    <w:basedOn w:val="Normal"/>
    <w:next w:val="Normal"/>
    <w:link w:val="6"/>
    <w:uiPriority w:val="9"/>
    <w:semiHidden/>
    <w:unhideWhenUsed/>
    <w:qFormat/>
    <w:rsid w:val="00b4708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 w:customStyle="1">
    <w:name w:val="Heading 7"/>
    <w:basedOn w:val="Normal"/>
    <w:next w:val="Normal"/>
    <w:link w:val="7"/>
    <w:uiPriority w:val="9"/>
    <w:semiHidden/>
    <w:unhideWhenUsed/>
    <w:qFormat/>
    <w:rsid w:val="00b4708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 w:customStyle="1">
    <w:name w:val="Heading 8"/>
    <w:basedOn w:val="Normal"/>
    <w:next w:val="Normal"/>
    <w:link w:val="8"/>
    <w:uiPriority w:val="9"/>
    <w:semiHidden/>
    <w:unhideWhenUsed/>
    <w:qFormat/>
    <w:rsid w:val="00b4708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 w:customStyle="1">
    <w:name w:val="Heading 9"/>
    <w:basedOn w:val="Normal"/>
    <w:next w:val="Normal"/>
    <w:link w:val="9"/>
    <w:uiPriority w:val="9"/>
    <w:semiHidden/>
    <w:unhideWhenUsed/>
    <w:qFormat/>
    <w:rsid w:val="00b4708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4708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b4708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b47087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b47087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b47087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b4708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b4708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b4708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b4708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sid w:val="00b4708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b4708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b4708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47087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b47087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b47087"/>
    <w:rPr>
      <w:b/>
      <w:bCs/>
      <w:smallCaps/>
      <w:color w:themeColor="accent1" w:themeShade="bf" w:val="2F5496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87666c"/>
    <w:rPr/>
  </w:style>
  <w:style w:type="character" w:styleId="Style9" w:customStyle="1">
    <w:name w:val="Нижний колонтитул Знак"/>
    <w:basedOn w:val="DefaultParagraphFont"/>
    <w:uiPriority w:val="99"/>
    <w:qFormat/>
    <w:rsid w:val="0087666c"/>
    <w:rPr/>
  </w:style>
  <w:style w:type="character" w:styleId="Hyperlink">
    <w:name w:val="Hyperlink"/>
    <w:rsid w:val="00254c05"/>
    <w:rPr>
      <w:color w:val="000080"/>
      <w:u w:val="single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ce63c7"/>
    <w:rPr>
      <w:rFonts w:ascii="Tahoma" w:hAnsi="Tahoma" w:cs="Tahoma"/>
      <w:sz w:val="16"/>
      <w:szCs w:val="16"/>
    </w:rPr>
  </w:style>
  <w:style w:type="paragraph" w:styleId="Style11" w:customStyle="1">
    <w:name w:val="Заголовок"/>
    <w:basedOn w:val="Normal"/>
    <w:next w:val="BodyText"/>
    <w:qFormat/>
    <w:rsid w:val="00254c05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254c05"/>
    <w:pPr>
      <w:spacing w:lineRule="auto" w:line="276" w:before="0" w:after="140"/>
    </w:pPr>
    <w:rPr/>
  </w:style>
  <w:style w:type="paragraph" w:styleId="List">
    <w:name w:val="List"/>
    <w:basedOn w:val="BodyText"/>
    <w:rsid w:val="00254c05"/>
    <w:pPr/>
    <w:rPr>
      <w:rFonts w:cs="Arial"/>
    </w:rPr>
  </w:style>
  <w:style w:type="paragraph" w:styleId="Caption" w:customStyle="1">
    <w:name w:val="Caption"/>
    <w:basedOn w:val="Normal"/>
    <w:qFormat/>
    <w:rsid w:val="00254c0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254c05"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b4708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b4708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b4708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47087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b47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Nonformat" w:customStyle="1">
    <w:name w:val="ConsPlusNonformat"/>
    <w:qFormat/>
    <w:rsid w:val="00b4708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2"/>
      <w:lang w:val="ru-RU" w:eastAsia="zh-CN" w:bidi="ar-SA"/>
    </w:rPr>
  </w:style>
  <w:style w:type="paragraph" w:styleId="Style13" w:customStyle="1">
    <w:name w:val="Колонтитул"/>
    <w:basedOn w:val="Normal"/>
    <w:qFormat/>
    <w:rsid w:val="00254c05"/>
    <w:pPr/>
    <w:rPr/>
  </w:style>
  <w:style w:type="paragraph" w:styleId="Header" w:customStyle="1">
    <w:name w:val="Header"/>
    <w:basedOn w:val="Normal"/>
    <w:link w:val="Style8"/>
    <w:uiPriority w:val="99"/>
    <w:unhideWhenUsed/>
    <w:rsid w:val="0087666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 w:customStyle="1">
    <w:name w:val="Footer"/>
    <w:basedOn w:val="Normal"/>
    <w:link w:val="Style9"/>
    <w:uiPriority w:val="99"/>
    <w:unhideWhenUsed/>
    <w:rsid w:val="0087666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4" w:customStyle="1">
    <w:name w:val="Содержимое таблицы"/>
    <w:basedOn w:val="Normal"/>
    <w:qFormat/>
    <w:rsid w:val="00254c05"/>
    <w:pPr>
      <w:widowControl w:val="false"/>
      <w:suppressLineNumbers/>
    </w:pPr>
    <w:rPr/>
  </w:style>
  <w:style w:type="paragraph" w:styleId="Style15" w:customStyle="1">
    <w:name w:val="Заголовок таблицы"/>
    <w:basedOn w:val="Style14"/>
    <w:qFormat/>
    <w:rsid w:val="00254c05"/>
    <w:pPr>
      <w:jc w:val="center"/>
    </w:pPr>
    <w:rPr>
      <w:b/>
      <w:bCs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ce63c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351f19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39"/>
    <w:rsid w:val="003c11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Application>LibreOffice/7.6.0.3$Windows_X86_64 LibreOffice_project/69edd8b8ebc41d00b4de3915dc82f8f0fc3b6265</Application>
  <AppVersion>15.0000</AppVersion>
  <Pages>5</Pages>
  <Words>677</Words>
  <Characters>4223</Characters>
  <CharactersWithSpaces>4633</CharactersWithSpaces>
  <Paragraphs>304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2025-09-12T09:33:00Z</dcterms:created>
  <dc:creator>Плакида Ирина</dc:creator>
  <dc:description/>
  <dc:language>ru-RU</dc:language>
  <cp:lastModifiedBy/>
  <dcterms:modified xsi:type="dcterms:W3CDTF">2026-04-17T15:48:48Z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