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Приложение 3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к постановлению Городской Управы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города Калуги</w:t>
      </w:r>
    </w:p>
    <w:p>
      <w:pPr>
        <w:pStyle w:val="Normal"/>
        <w:tabs>
          <w:tab w:val="clear" w:pos="720"/>
          <w:tab w:val="left" w:pos="6379" w:leader="none"/>
          <w:tab w:val="right" w:pos="9355" w:leader="none"/>
        </w:tabs>
        <w:spacing w:lineRule="auto" w:line="240" w:before="0" w:after="0"/>
        <w:ind w:left="0" w:right="0" w:firstLine="5529"/>
        <w:jc w:val="right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от ___________ № ___________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КРТ, а также перечень предельных параметров разрешенного строительства, реконструкции объектов капитального строительства в границах территории, подлежащей комплексному развитию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268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9"/>
        <w:gridCol w:w="1847"/>
        <w:gridCol w:w="2884"/>
        <w:gridCol w:w="1591"/>
        <w:gridCol w:w="1707"/>
      </w:tblGrid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вида разрешенного использования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 (реконструкция) зданий, строений, сооружений (м)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Максимальный процент застройки (%)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>
        <w:trPr/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 в том числе: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наземных и 2 подземных</w:t>
            </w:r>
          </w:p>
        </w:tc>
      </w:tr>
      <w:tr>
        <w:trPr/>
        <w:tc>
          <w:tcPr>
            <w:tcW w:w="2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(включая мансардный)</w:t>
            </w:r>
          </w:p>
        </w:tc>
      </w:tr>
      <w:tr>
        <w:trPr/>
        <w:tc>
          <w:tcPr>
            <w:tcW w:w="2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2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 со стороны смежных блок-секций</w:t>
            </w:r>
          </w:p>
        </w:tc>
        <w:tc>
          <w:tcPr>
            <w:tcW w:w="1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общеобразовательной организации: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 несмежных с красными линиями магистральных улиц);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магистральных улиц в городских населенных пунктах);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- 10 (от объектов до красных линий магистральных улиц в сельских населенных пунктах).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Для дошкольной образовательной организации: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- 6 (от границ несмежных с красными линиями улично-дорожной сети);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- 25 (от объектов до красных линий улично-дорожной сети);</w:t>
            </w:r>
          </w:p>
          <w:p>
            <w:pPr>
              <w:pStyle w:val="Normal"/>
              <w:spacing w:lineRule="auto" w:line="240" w:before="0" w:after="0"/>
              <w:ind w:lef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- 10 (в сельской местности и при малоэтажной (до 3 этажей) застройке)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911" w:hRule="atLeast"/>
        </w:trPr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1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Отсутствуют ОКС, не подлежат установлению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1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>
          <w:trHeight w:val="1392" w:hRule="atLeast"/>
        </w:trPr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1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61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Устанавливаются в соответствии с техническими регламентами и местными нормативами градостроительного проектирования городского округа «Город Калуга»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установлен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(для гаража боксового типа на 1 машину);</w:t>
            </w:r>
          </w:p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(для иного гаража)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(для гаража)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</w:tbl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9c5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sid w:val="003948b2"/>
    <w:rPr>
      <w:color w:val="0000FF"/>
    </w:rPr>
  </w:style>
  <w:style w:type="character" w:styleId="Style14" w:customStyle="1">
    <w:name w:val="Интернет-ссылка"/>
    <w:rsid w:val="003948b2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3948b2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3948b2"/>
    <w:pPr>
      <w:spacing w:before="0" w:after="140"/>
    </w:pPr>
    <w:rPr/>
  </w:style>
  <w:style w:type="paragraph" w:styleId="Style17">
    <w:name w:val="List"/>
    <w:basedOn w:val="Style16"/>
    <w:rsid w:val="003948b2"/>
    <w:pPr/>
    <w:rPr>
      <w:rFonts w:cs="Mangal"/>
    </w:rPr>
  </w:style>
  <w:style w:type="paragraph" w:styleId="Style18" w:customStyle="1">
    <w:name w:val="Caption"/>
    <w:basedOn w:val="Normal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3948b2"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1c39c5"/>
    <w:pPr>
      <w:widowControl w:val="false"/>
      <w:bidi w:val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LibreOffice/6.2.4.2$Windows_x86 LibreOffice_project/2412653d852ce75f65fbfa83fb7e7b669a126d64</Application>
  <Pages>3</Pages>
  <Words>436</Words>
  <Characters>2971</Characters>
  <CharactersWithSpaces>3306</CharactersWithSpaces>
  <Paragraphs>102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2023-03-17T12:00:00Z</dcterms:created>
  <dc:creator>Журавлева Людмила Анатольевна</dc:creator>
  <dc:description/>
  <dc:language>ru-RU</dc:language>
  <cp:lastModifiedBy/>
  <cp:lastPrinted>2023-03-17T11:49:22Z</cp:lastPrinted>
  <dcterms:modified xsi:type="dcterms:W3CDTF">2023-03-17T12:05:30Z</dcterms:modified>
  <cp:revision>10</cp:revision>
  <dc:subject/>
  <dc:title>Решение Городской Думы г. Калуги от 14.12.2011 N 247(ред. от 30.11.2022)"Об утверждении Правил землепользования и застройки городского округа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